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B8" w:rsidRDefault="00B72FB8" w:rsidP="00B72FB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AF318" wp14:editId="67CCCFCF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F950" id="Прямоугольник 1" o:spid="_x0000_s1026" style="position:absolute;margin-left:-64.65pt;margin-top:-35.2pt;width:556.65pt;height:8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" filled="f" strokecolor="#d9d9d9" strokeweight="6pt">
                <v:path arrowok="t"/>
              </v:rect>
            </w:pict>
          </mc:Fallback>
        </mc:AlternateContent>
      </w:r>
      <w:bookmarkStart w:id="0" w:name="Par45"/>
      <w:bookmarkEnd w:id="0"/>
      <w:r>
        <w:t>УТВЕРЖДЕНЫ</w:t>
      </w:r>
    </w:p>
    <w:p w:rsidR="00B72FB8" w:rsidRDefault="00B72FB8" w:rsidP="00B72FB8">
      <w:pPr>
        <w:jc w:val="right"/>
      </w:pPr>
      <w:r>
        <w:t>Решением Думы муниципального образования</w:t>
      </w:r>
    </w:p>
    <w:p w:rsidR="00B72FB8" w:rsidRDefault="00050F32" w:rsidP="00B72FB8">
      <w:pPr>
        <w:jc w:val="right"/>
      </w:pPr>
      <w:r>
        <w:t>«</w:t>
      </w:r>
      <w:r w:rsidR="00B72FB8">
        <w:t>Катангский район</w:t>
      </w:r>
      <w:r>
        <w:t>»</w:t>
      </w:r>
    </w:p>
    <w:p w:rsidR="00B72FB8" w:rsidRDefault="00B72FB8" w:rsidP="00B72FB8">
      <w:pPr>
        <w:jc w:val="right"/>
      </w:pPr>
      <w:r>
        <w:t xml:space="preserve">№ </w:t>
      </w:r>
      <w:r w:rsidR="00215BBE">
        <w:t>3/5</w:t>
      </w:r>
      <w:r>
        <w:t xml:space="preserve"> от </w:t>
      </w:r>
      <w:r w:rsidR="00215BBE">
        <w:t>16 июня 2020 года</w:t>
      </w:r>
    </w:p>
    <w:p w:rsidR="00B72FB8" w:rsidRDefault="00B72FB8" w:rsidP="00B72FB8">
      <w:pPr>
        <w:pStyle w:val="a3"/>
        <w:ind w:left="-426"/>
        <w:jc w:val="center"/>
      </w:pPr>
    </w:p>
    <w:p w:rsidR="000D5211" w:rsidRDefault="000D5211" w:rsidP="00B72FB8">
      <w:pPr>
        <w:widowControl w:val="0"/>
        <w:suppressAutoHyphens/>
        <w:ind w:firstLine="709"/>
        <w:jc w:val="both"/>
      </w:pPr>
    </w:p>
    <w:p w:rsidR="000D5211" w:rsidRDefault="000D5211" w:rsidP="00B72FB8">
      <w:pPr>
        <w:pStyle w:val="a3"/>
        <w:widowControl w:val="0"/>
        <w:suppressAutoHyphens/>
        <w:ind w:firstLine="709"/>
      </w:pPr>
    </w:p>
    <w:p w:rsidR="000D5211" w:rsidRDefault="000D5211" w:rsidP="00B72FB8">
      <w:pPr>
        <w:pStyle w:val="a3"/>
        <w:widowControl w:val="0"/>
        <w:suppressAutoHyphens/>
        <w:ind w:firstLine="709"/>
      </w:pPr>
    </w:p>
    <w:p w:rsidR="000D5211" w:rsidRPr="001D4DCC" w:rsidRDefault="000D5211" w:rsidP="00B72FB8">
      <w:pPr>
        <w:pStyle w:val="a3"/>
        <w:widowControl w:val="0"/>
        <w:suppressAutoHyphens/>
        <w:ind w:firstLine="709"/>
      </w:pPr>
    </w:p>
    <w:p w:rsidR="000D5211" w:rsidRDefault="000D5211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BC3CB8" w:rsidRDefault="00BC3CB8" w:rsidP="00B72FB8">
      <w:pPr>
        <w:pStyle w:val="a3"/>
        <w:widowControl w:val="0"/>
        <w:suppressAutoHyphens/>
        <w:ind w:firstLine="709"/>
      </w:pPr>
    </w:p>
    <w:p w:rsidR="000D5211" w:rsidRDefault="000D5211" w:rsidP="00B72FB8">
      <w:pPr>
        <w:pStyle w:val="a3"/>
        <w:widowControl w:val="0"/>
        <w:suppressAutoHyphens/>
        <w:ind w:firstLine="709"/>
        <w:rPr>
          <w:sz w:val="22"/>
        </w:rPr>
      </w:pPr>
    </w:p>
    <w:p w:rsidR="000D5211" w:rsidRPr="00466053" w:rsidRDefault="000D5211" w:rsidP="00B72FB8">
      <w:pPr>
        <w:widowControl w:val="0"/>
        <w:suppressAutoHyphens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>МЕСТНЫЕ НОРМАТИВЫ</w:t>
      </w:r>
    </w:p>
    <w:p w:rsidR="00B72FB8" w:rsidRDefault="000D5211" w:rsidP="00B72FB8">
      <w:pPr>
        <w:widowControl w:val="0"/>
        <w:suppressAutoHyphens/>
        <w:ind w:left="-426"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</w:p>
    <w:p w:rsidR="00B50D3A" w:rsidRDefault="00B50D3A" w:rsidP="00B72FB8">
      <w:pPr>
        <w:widowControl w:val="0"/>
        <w:suppressAutoHyphens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ЕРБОГАЧЕНСКОГО</w:t>
      </w:r>
    </w:p>
    <w:p w:rsidR="00380727" w:rsidRDefault="00380727" w:rsidP="00B72FB8">
      <w:pPr>
        <w:widowControl w:val="0"/>
        <w:suppressAutoHyphens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ОБРАЗОВАНИЯ</w:t>
      </w:r>
    </w:p>
    <w:p w:rsidR="00466053" w:rsidRDefault="00B50D3A" w:rsidP="00B72FB8">
      <w:pPr>
        <w:widowControl w:val="0"/>
        <w:suppressAutoHyphens/>
        <w:jc w:val="center"/>
        <w:rPr>
          <w:sz w:val="44"/>
          <w:szCs w:val="52"/>
        </w:rPr>
      </w:pPr>
      <w:r>
        <w:rPr>
          <w:sz w:val="44"/>
          <w:szCs w:val="52"/>
        </w:rPr>
        <w:t>Катангского</w:t>
      </w:r>
      <w:r w:rsidR="000D5211" w:rsidRPr="00466053">
        <w:rPr>
          <w:sz w:val="44"/>
          <w:szCs w:val="52"/>
        </w:rPr>
        <w:t xml:space="preserve"> района</w:t>
      </w:r>
    </w:p>
    <w:p w:rsidR="000D5211" w:rsidRPr="00466053" w:rsidRDefault="00B50D3A" w:rsidP="00B72FB8">
      <w:pPr>
        <w:widowControl w:val="0"/>
        <w:suppressAutoHyphens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Иркутской</w:t>
      </w:r>
      <w:r w:rsidR="0052049D">
        <w:rPr>
          <w:sz w:val="44"/>
          <w:szCs w:val="52"/>
        </w:rPr>
        <w:t xml:space="preserve"> области</w:t>
      </w:r>
    </w:p>
    <w:p w:rsidR="000D5211" w:rsidRPr="00466053" w:rsidRDefault="000D5211" w:rsidP="00B72FB8">
      <w:pPr>
        <w:widowControl w:val="0"/>
        <w:suppressAutoHyphens/>
        <w:jc w:val="center"/>
        <w:rPr>
          <w:color w:val="404040"/>
          <w:szCs w:val="40"/>
        </w:rPr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BC3CB8" w:rsidRDefault="00BC3CB8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1D4DCC" w:rsidP="00B72FB8">
      <w:pPr>
        <w:widowControl w:val="0"/>
        <w:suppressAutoHyphens/>
        <w:ind w:firstLine="709"/>
        <w:jc w:val="both"/>
      </w:pPr>
    </w:p>
    <w:p w:rsidR="001D4DCC" w:rsidRDefault="000D5211" w:rsidP="00B72FB8">
      <w:pPr>
        <w:widowControl w:val="0"/>
        <w:suppressAutoHyphens/>
        <w:jc w:val="center"/>
      </w:pPr>
      <w:r>
        <w:t>20</w:t>
      </w:r>
      <w:r w:rsidR="0051402D">
        <w:t>20</w:t>
      </w:r>
    </w:p>
    <w:p w:rsidR="00212A42" w:rsidRDefault="00212A42" w:rsidP="00B72FB8">
      <w:pPr>
        <w:widowControl w:val="0"/>
        <w:suppressAutoHyphens/>
        <w:jc w:val="center"/>
        <w:rPr>
          <w:sz w:val="28"/>
        </w:rPr>
      </w:pPr>
    </w:p>
    <w:p w:rsidR="00C05D59" w:rsidRPr="00C05D59" w:rsidRDefault="00C05D59" w:rsidP="00B72FB8">
      <w:pPr>
        <w:widowControl w:val="0"/>
        <w:suppressAutoHyphens/>
        <w:jc w:val="center"/>
        <w:rPr>
          <w:sz w:val="28"/>
        </w:rPr>
      </w:pPr>
      <w:bookmarkStart w:id="1" w:name="_GoBack"/>
      <w:bookmarkEnd w:id="1"/>
      <w:r w:rsidRPr="00C05D59">
        <w:rPr>
          <w:sz w:val="28"/>
        </w:rPr>
        <w:lastRenderedPageBreak/>
        <w:t>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AD42AB" w:rsidTr="00411642">
        <w:trPr>
          <w:trHeight w:val="20"/>
        </w:trPr>
        <w:tc>
          <w:tcPr>
            <w:tcW w:w="4722" w:type="pct"/>
          </w:tcPr>
          <w:p w:rsidR="00AD42AB" w:rsidRPr="00AD42AB" w:rsidRDefault="00AD42AB" w:rsidP="00B72FB8">
            <w:pPr>
              <w:widowControl w:val="0"/>
              <w:suppressAutoHyphens/>
              <w:jc w:val="both"/>
              <w:rPr>
                <w:spacing w:val="-6"/>
                <w:lang w:eastAsia="en-US"/>
              </w:rPr>
            </w:pPr>
            <w:r w:rsidRPr="00AD42AB">
              <w:rPr>
                <w:spacing w:val="-6"/>
                <w:lang w:eastAsia="en-US"/>
              </w:rPr>
              <w:t>Введение</w:t>
            </w:r>
          </w:p>
        </w:tc>
        <w:tc>
          <w:tcPr>
            <w:tcW w:w="278" w:type="pct"/>
            <w:vAlign w:val="center"/>
          </w:tcPr>
          <w:p w:rsidR="00AD42AB" w:rsidRPr="00AD42AB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D5211" w:rsidTr="00411642">
        <w:trPr>
          <w:trHeight w:val="20"/>
        </w:trPr>
        <w:tc>
          <w:tcPr>
            <w:tcW w:w="4722" w:type="pct"/>
          </w:tcPr>
          <w:p w:rsidR="00AD018F" w:rsidRPr="001D4DCC" w:rsidRDefault="001D4DCC" w:rsidP="00B72FB8">
            <w:pPr>
              <w:widowControl w:val="0"/>
              <w:suppressAutoHyphens/>
              <w:jc w:val="both"/>
              <w:rPr>
                <w:spacing w:val="-6"/>
                <w:lang w:eastAsia="en-US"/>
              </w:rPr>
            </w:pPr>
            <w:r w:rsidRPr="001D4DCC">
              <w:rPr>
                <w:spacing w:val="-6"/>
                <w:u w:val="single"/>
                <w:lang w:eastAsia="en-US"/>
              </w:rPr>
              <w:t xml:space="preserve">Раздел </w:t>
            </w:r>
            <w:r w:rsidR="000D5211" w:rsidRPr="001D4DCC">
              <w:rPr>
                <w:spacing w:val="-6"/>
                <w:u w:val="single"/>
                <w:lang w:eastAsia="en-US"/>
              </w:rPr>
              <w:t>1.</w:t>
            </w:r>
            <w:r w:rsidR="000D5211" w:rsidRPr="001D4DCC">
              <w:rPr>
                <w:spacing w:val="-6"/>
                <w:lang w:eastAsia="en-US"/>
              </w:rPr>
              <w:t xml:space="preserve"> Основная часть местных нормативов градостроительного проектирования</w:t>
            </w:r>
            <w:r w:rsidR="00E6336E">
              <w:rPr>
                <w:spacing w:val="-6"/>
                <w:lang w:eastAsia="en-US"/>
              </w:rPr>
              <w:t xml:space="preserve"> </w:t>
            </w:r>
            <w:r w:rsidR="00B50D3A" w:rsidRPr="00B50D3A">
              <w:rPr>
                <w:spacing w:val="-6"/>
                <w:lang w:eastAsia="en-US"/>
              </w:rPr>
              <w:t>Ербогаченского</w:t>
            </w:r>
            <w:r w:rsidR="00B72FB8">
              <w:rPr>
                <w:spacing w:val="-6"/>
                <w:lang w:eastAsia="en-US"/>
              </w:rPr>
              <w:t xml:space="preserve"> муниципального образования</w:t>
            </w:r>
            <w:r w:rsidR="00B50D3A" w:rsidRPr="00B50D3A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  <w:p w:rsidR="000D5211" w:rsidRDefault="000D5211" w:rsidP="00B72FB8">
            <w:pPr>
              <w:widowControl w:val="0"/>
              <w:suppressAutoHyphens/>
              <w:ind w:firstLine="709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0D5211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D018F" w:rsidTr="00411642">
        <w:trPr>
          <w:trHeight w:val="20"/>
        </w:trPr>
        <w:tc>
          <w:tcPr>
            <w:tcW w:w="4722" w:type="pct"/>
          </w:tcPr>
          <w:p w:rsidR="00AD018F" w:rsidRPr="00E11BBE" w:rsidRDefault="00CA19B4" w:rsidP="00B72FB8">
            <w:pPr>
              <w:widowControl w:val="0"/>
              <w:suppressAutoHyphens/>
              <w:ind w:firstLine="709"/>
              <w:jc w:val="both"/>
              <w:rPr>
                <w:spacing w:val="-6"/>
                <w:lang w:eastAsia="en-US"/>
              </w:rPr>
            </w:pPr>
            <w:r>
              <w:t>1.1.</w:t>
            </w:r>
            <w:r w:rsidR="00AD018F" w:rsidRPr="00AD018F">
              <w:t xml:space="preserve"> Расчётные показатели минимально допустимого уровня обеспеченности объектами местного значения </w:t>
            </w:r>
            <w:r w:rsidR="000C29A6">
              <w:t xml:space="preserve">поселения </w:t>
            </w:r>
            <w:r w:rsidR="00AD018F" w:rsidRPr="00AD018F">
              <w:t xml:space="preserve">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="00E11BBE">
              <w:rPr>
                <w:spacing w:val="-6"/>
                <w:lang w:eastAsia="en-US"/>
              </w:rPr>
              <w:t xml:space="preserve">Ербогаченского </w:t>
            </w:r>
            <w:r w:rsidR="00B72FB8">
              <w:rPr>
                <w:spacing w:val="-6"/>
                <w:lang w:eastAsia="en-US"/>
              </w:rPr>
              <w:t>муниципального образования</w:t>
            </w:r>
            <w:r w:rsidR="00E11BBE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278" w:type="pct"/>
            <w:vAlign w:val="center"/>
          </w:tcPr>
          <w:p w:rsidR="00AD018F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D018F" w:rsidTr="00411642">
        <w:trPr>
          <w:trHeight w:val="20"/>
        </w:trPr>
        <w:tc>
          <w:tcPr>
            <w:tcW w:w="4722" w:type="pct"/>
          </w:tcPr>
          <w:p w:rsidR="00AD018F" w:rsidRPr="00AD018F" w:rsidRDefault="00CA19B4" w:rsidP="00B72FB8">
            <w:pPr>
              <w:pStyle w:val="ac"/>
              <w:widowControl w:val="0"/>
              <w:suppressAutoHyphens/>
              <w:ind w:left="0" w:firstLine="709"/>
              <w:contextualSpacing w:val="0"/>
              <w:jc w:val="both"/>
            </w:pPr>
            <w:r>
              <w:t xml:space="preserve">1.2.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</w:t>
            </w:r>
            <w:r w:rsidR="003C619F">
              <w:t>автомобильных дорог и транспортного обслуживания</w:t>
            </w:r>
            <w:r w:rsidR="00AD018F" w:rsidRPr="00AD018F"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D31B52">
              <w:rPr>
                <w:spacing w:val="-6"/>
                <w:lang w:eastAsia="en-US"/>
              </w:rPr>
              <w:t xml:space="preserve">Ербогаченского </w:t>
            </w:r>
            <w:r w:rsidR="00B72FB8">
              <w:rPr>
                <w:spacing w:val="-6"/>
                <w:lang w:eastAsia="en-US"/>
              </w:rPr>
              <w:t>муниципального образования</w:t>
            </w:r>
            <w:r w:rsidR="00D31B52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278" w:type="pct"/>
            <w:vAlign w:val="center"/>
          </w:tcPr>
          <w:p w:rsidR="00AD018F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D018F" w:rsidTr="00411642">
        <w:trPr>
          <w:trHeight w:val="20"/>
        </w:trPr>
        <w:tc>
          <w:tcPr>
            <w:tcW w:w="4722" w:type="pct"/>
          </w:tcPr>
          <w:p w:rsidR="00AD018F" w:rsidRPr="00AD018F" w:rsidRDefault="00CA19B4" w:rsidP="00B72FB8">
            <w:pPr>
              <w:pStyle w:val="ac"/>
              <w:widowControl w:val="0"/>
              <w:suppressAutoHyphens/>
              <w:ind w:left="0" w:firstLine="709"/>
              <w:contextualSpacing w:val="0"/>
              <w:jc w:val="both"/>
            </w:pPr>
            <w:r>
              <w:t xml:space="preserve">1.3.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F55E73">
              <w:rPr>
                <w:spacing w:val="-6"/>
                <w:lang w:eastAsia="en-US"/>
              </w:rPr>
              <w:t xml:space="preserve">Ербогаченского </w:t>
            </w:r>
            <w:r w:rsidR="00B72FB8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278" w:type="pct"/>
            <w:vAlign w:val="center"/>
          </w:tcPr>
          <w:p w:rsidR="00AD018F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D018F" w:rsidTr="00411642">
        <w:trPr>
          <w:trHeight w:val="20"/>
        </w:trPr>
        <w:tc>
          <w:tcPr>
            <w:tcW w:w="4722" w:type="pct"/>
          </w:tcPr>
          <w:p w:rsidR="00AD018F" w:rsidRPr="00AD018F" w:rsidRDefault="00CA19B4" w:rsidP="00B72FB8">
            <w:pPr>
              <w:pStyle w:val="ac"/>
              <w:widowControl w:val="0"/>
              <w:suppressAutoHyphens/>
              <w:ind w:left="0" w:firstLine="709"/>
              <w:contextualSpacing w:val="0"/>
              <w:jc w:val="both"/>
            </w:pPr>
            <w:r>
              <w:t xml:space="preserve">1.4.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F55E73" w:rsidRPr="00F55E73">
              <w:t xml:space="preserve">Ербогаченского </w:t>
            </w:r>
            <w:r w:rsidR="00B72FB8">
              <w:rPr>
                <w:spacing w:val="-6"/>
                <w:lang w:eastAsia="en-US"/>
              </w:rPr>
              <w:t>муниципального образования</w:t>
            </w:r>
            <w:r w:rsidR="00E11BBE" w:rsidRPr="00F55E73">
              <w:t xml:space="preserve"> Катангского района Иркутской области</w:t>
            </w:r>
          </w:p>
        </w:tc>
        <w:tc>
          <w:tcPr>
            <w:tcW w:w="278" w:type="pct"/>
            <w:vAlign w:val="center"/>
          </w:tcPr>
          <w:p w:rsidR="00AD018F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D018F" w:rsidTr="00411642">
        <w:trPr>
          <w:trHeight w:val="20"/>
        </w:trPr>
        <w:tc>
          <w:tcPr>
            <w:tcW w:w="4722" w:type="pct"/>
          </w:tcPr>
          <w:p w:rsidR="00AD018F" w:rsidRPr="00AD018F" w:rsidRDefault="00CA19B4" w:rsidP="00B72FB8">
            <w:pPr>
              <w:pStyle w:val="ac"/>
              <w:widowControl w:val="0"/>
              <w:suppressAutoHyphens/>
              <w:ind w:left="0" w:firstLine="709"/>
              <w:contextualSpacing w:val="0"/>
              <w:jc w:val="both"/>
            </w:pPr>
            <w:r>
              <w:t xml:space="preserve">1.5.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благоустройства территории и показатели максимально допустимого уровня территориальной доступности таких объектов для населения </w:t>
            </w:r>
            <w:r w:rsidR="00F55E73">
              <w:rPr>
                <w:spacing w:val="-6"/>
                <w:lang w:eastAsia="en-US"/>
              </w:rPr>
              <w:t xml:space="preserve">Ербогаченского </w:t>
            </w:r>
            <w:r w:rsidR="00B72FB8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278" w:type="pct"/>
            <w:vAlign w:val="center"/>
          </w:tcPr>
          <w:p w:rsidR="00AD018F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D018F" w:rsidTr="00411642">
        <w:trPr>
          <w:trHeight w:val="20"/>
        </w:trPr>
        <w:tc>
          <w:tcPr>
            <w:tcW w:w="4722" w:type="pct"/>
          </w:tcPr>
          <w:p w:rsidR="00AD018F" w:rsidRPr="00AD018F" w:rsidRDefault="00CA19B4" w:rsidP="00B72FB8">
            <w:pPr>
              <w:pStyle w:val="ac"/>
              <w:widowControl w:val="0"/>
              <w:suppressAutoHyphens/>
              <w:ind w:left="0" w:firstLine="709"/>
              <w:contextualSpacing w:val="0"/>
              <w:jc w:val="both"/>
            </w:pPr>
            <w:r>
              <w:t xml:space="preserve">1.6.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</w:t>
            </w:r>
            <w:r w:rsidR="00AD018F" w:rsidRPr="00CA19B4">
              <w:t xml:space="preserve">области ритуального обслуживания населения </w:t>
            </w:r>
            <w:r w:rsidR="00AD018F" w:rsidRPr="00AD018F"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F55E73">
              <w:rPr>
                <w:spacing w:val="-6"/>
                <w:lang w:eastAsia="en-US"/>
              </w:rPr>
              <w:t xml:space="preserve">Ербогаченского </w:t>
            </w:r>
            <w:r w:rsidR="00B72FB8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278" w:type="pct"/>
            <w:vAlign w:val="center"/>
          </w:tcPr>
          <w:p w:rsidR="00AD018F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3A7F07" w:rsidTr="00411642">
        <w:trPr>
          <w:trHeight w:val="20"/>
        </w:trPr>
        <w:tc>
          <w:tcPr>
            <w:tcW w:w="4722" w:type="pct"/>
          </w:tcPr>
          <w:p w:rsidR="003A7F07" w:rsidRDefault="003A7F07" w:rsidP="00B72FB8">
            <w:pPr>
              <w:pStyle w:val="ac"/>
              <w:widowControl w:val="0"/>
              <w:suppressAutoHyphens/>
              <w:ind w:left="0" w:firstLine="709"/>
              <w:contextualSpacing w:val="0"/>
              <w:jc w:val="both"/>
            </w:pPr>
            <w:r>
              <w:t xml:space="preserve">1.7. </w:t>
            </w:r>
            <w:r w:rsidRPr="003A7F07">
              <w:t>Расчётные показатели минимально допустимого уровня обеспеченности объектами местного значения поселения в области</w:t>
            </w:r>
            <w:r>
              <w:t xml:space="preserve"> первичной пожарной безопасности</w:t>
            </w:r>
            <w:r w:rsidR="000F2886">
              <w:t xml:space="preserve"> также </w:t>
            </w:r>
            <w:r w:rsidR="00265B2A">
              <w:t xml:space="preserve">и </w:t>
            </w:r>
            <w:r w:rsidR="00265B2A" w:rsidRPr="00AD018F">
              <w:t>показатели</w:t>
            </w:r>
            <w:r w:rsidRPr="00AD018F">
              <w:t xml:space="preserve"> максимально допустимого уровня территориальной доступности таких объектов для населения </w:t>
            </w:r>
            <w:r w:rsidR="00F55E73" w:rsidRPr="00F55E73">
              <w:t xml:space="preserve">Ербогаченского </w:t>
            </w:r>
            <w:r w:rsidR="00B72FB8">
              <w:rPr>
                <w:spacing w:val="-6"/>
                <w:lang w:eastAsia="en-US"/>
              </w:rPr>
              <w:t>муниципального образования</w:t>
            </w:r>
            <w:r w:rsidR="00F55E73" w:rsidRPr="00F55E73">
              <w:t xml:space="preserve"> Катангского района Иркутской области</w:t>
            </w:r>
          </w:p>
        </w:tc>
        <w:tc>
          <w:tcPr>
            <w:tcW w:w="278" w:type="pct"/>
            <w:vAlign w:val="center"/>
          </w:tcPr>
          <w:p w:rsidR="003A7F07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3A7F07" w:rsidTr="00411642">
        <w:trPr>
          <w:trHeight w:val="20"/>
        </w:trPr>
        <w:tc>
          <w:tcPr>
            <w:tcW w:w="4722" w:type="pct"/>
          </w:tcPr>
          <w:p w:rsidR="003A7F07" w:rsidRDefault="003A7F07" w:rsidP="00B72FB8">
            <w:pPr>
              <w:pStyle w:val="ac"/>
              <w:widowControl w:val="0"/>
              <w:suppressAutoHyphens/>
              <w:ind w:left="0" w:firstLine="709"/>
              <w:contextualSpacing w:val="0"/>
              <w:jc w:val="both"/>
            </w:pPr>
            <w:r>
              <w:t>1.8.</w:t>
            </w:r>
            <w:r w:rsidR="005D0E53">
              <w:t xml:space="preserve"> </w:t>
            </w:r>
            <w:r w:rsidR="005D0E53" w:rsidRPr="005D0E53">
              <w:t xml:space="preserve">Расчётные показатели минимально допустимого уровня обеспеченности объектами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 </w:t>
            </w:r>
            <w:r w:rsidR="00F55E73" w:rsidRPr="00F55E73">
              <w:t xml:space="preserve">Ербогаченского </w:t>
            </w:r>
            <w:r w:rsidR="00B72FB8" w:rsidRPr="00B72FB8">
              <w:t>муниципального образования</w:t>
            </w:r>
            <w:r w:rsidR="00E11BBE" w:rsidRPr="00F55E73">
              <w:t xml:space="preserve"> Катангского района Иркутской области</w:t>
            </w:r>
          </w:p>
        </w:tc>
        <w:tc>
          <w:tcPr>
            <w:tcW w:w="278" w:type="pct"/>
            <w:vAlign w:val="center"/>
          </w:tcPr>
          <w:p w:rsidR="003A7F07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D5211" w:rsidTr="00411642">
        <w:trPr>
          <w:trHeight w:val="20"/>
        </w:trPr>
        <w:tc>
          <w:tcPr>
            <w:tcW w:w="4722" w:type="pct"/>
          </w:tcPr>
          <w:p w:rsidR="000D5211" w:rsidRDefault="000D5211" w:rsidP="00B72FB8">
            <w:pPr>
              <w:widowControl w:val="0"/>
              <w:suppressAutoHyphens/>
              <w:ind w:firstLine="709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D5211" w:rsidRDefault="001D4DCC" w:rsidP="00B72FB8">
            <w:pPr>
              <w:widowControl w:val="0"/>
              <w:suppressAutoHyphens/>
              <w:jc w:val="both"/>
              <w:rPr>
                <w:b/>
                <w:spacing w:val="-6"/>
                <w:lang w:eastAsia="en-US"/>
              </w:rPr>
            </w:pPr>
            <w:r w:rsidRPr="001D4DCC">
              <w:rPr>
                <w:spacing w:val="-6"/>
                <w:u w:val="single"/>
                <w:lang w:eastAsia="en-US"/>
              </w:rPr>
              <w:t xml:space="preserve">Раздел </w:t>
            </w:r>
            <w:r w:rsidR="000D5211" w:rsidRPr="001D4DCC">
              <w:rPr>
                <w:spacing w:val="-6"/>
                <w:u w:val="single"/>
                <w:lang w:eastAsia="en-US"/>
              </w:rPr>
              <w:t>2.</w:t>
            </w:r>
            <w:r w:rsidR="000D5211" w:rsidRPr="001D4DCC">
              <w:rPr>
                <w:spacing w:val="-6"/>
                <w:lang w:eastAsia="en-US"/>
              </w:rPr>
              <w:t xml:space="preserve"> Материалы по обоснованию расчётных показателей, содержащихся в основной части местных нормативов градостроительного проектирования </w:t>
            </w:r>
            <w:r w:rsidR="00E62587" w:rsidRPr="00E62587">
              <w:rPr>
                <w:spacing w:val="-6"/>
                <w:lang w:eastAsia="en-US"/>
              </w:rPr>
              <w:t xml:space="preserve">Ербогаченского </w:t>
            </w:r>
            <w:r w:rsidR="00B72FB8">
              <w:rPr>
                <w:spacing w:val="-6"/>
                <w:lang w:eastAsia="en-US"/>
              </w:rPr>
              <w:t>муниципального образования</w:t>
            </w:r>
            <w:r w:rsidR="00E11BBE" w:rsidRPr="00E62587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278" w:type="pct"/>
            <w:vAlign w:val="center"/>
          </w:tcPr>
          <w:p w:rsidR="000D5211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D5211" w:rsidTr="00411642">
        <w:trPr>
          <w:trHeight w:val="20"/>
        </w:trPr>
        <w:tc>
          <w:tcPr>
            <w:tcW w:w="4722" w:type="pct"/>
          </w:tcPr>
          <w:p w:rsidR="000D5211" w:rsidRDefault="000D5211" w:rsidP="00B72FB8">
            <w:pPr>
              <w:widowControl w:val="0"/>
              <w:suppressAutoHyphens/>
              <w:ind w:firstLine="709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D5211" w:rsidRPr="00C83588" w:rsidRDefault="00C83588" w:rsidP="00B72FB8">
            <w:pPr>
              <w:widowControl w:val="0"/>
              <w:suppressAutoHyphens/>
              <w:jc w:val="both"/>
              <w:rPr>
                <w:spacing w:val="-6"/>
                <w:lang w:eastAsia="en-US"/>
              </w:rPr>
            </w:pPr>
            <w:r w:rsidRPr="00C83588">
              <w:rPr>
                <w:rFonts w:eastAsiaTheme="minorHAnsi"/>
                <w:bCs/>
                <w:u w:val="single"/>
                <w:lang w:eastAsia="en-US"/>
              </w:rPr>
              <w:t xml:space="preserve">Раздел </w:t>
            </w:r>
            <w:r w:rsidR="000D5211" w:rsidRPr="00C83588">
              <w:rPr>
                <w:rFonts w:eastAsiaTheme="minorHAnsi"/>
                <w:bCs/>
                <w:u w:val="single"/>
                <w:lang w:eastAsia="en-US"/>
              </w:rPr>
              <w:t>3</w:t>
            </w:r>
            <w:r w:rsidR="000D5211" w:rsidRPr="00C83588">
              <w:rPr>
                <w:spacing w:val="-6"/>
                <w:u w:val="single"/>
                <w:lang w:eastAsia="en-US"/>
              </w:rPr>
              <w:t>.</w:t>
            </w:r>
            <w:r w:rsidR="000D5211" w:rsidRPr="00C83588">
              <w:rPr>
                <w:spacing w:val="-6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E62587" w:rsidRPr="00E62587">
              <w:rPr>
                <w:spacing w:val="-6"/>
                <w:lang w:eastAsia="en-US"/>
              </w:rPr>
              <w:t xml:space="preserve">Ербогаченского </w:t>
            </w:r>
            <w:r w:rsidR="00B72FB8">
              <w:rPr>
                <w:spacing w:val="-6"/>
                <w:lang w:eastAsia="en-US"/>
              </w:rPr>
              <w:t>муниципального образования</w:t>
            </w:r>
            <w:r w:rsidR="00E62587" w:rsidRPr="00E62587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278" w:type="pct"/>
            <w:vAlign w:val="center"/>
          </w:tcPr>
          <w:p w:rsidR="000D5211" w:rsidRDefault="00411642" w:rsidP="00411642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:rsidR="00B72FB8" w:rsidRDefault="00B72FB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D5211" w:rsidRDefault="000D5211" w:rsidP="00CB7E44">
      <w:pPr>
        <w:widowControl w:val="0"/>
        <w:suppressAutoHyphens/>
        <w:jc w:val="center"/>
        <w:rPr>
          <w:b/>
        </w:rPr>
      </w:pPr>
      <w:r>
        <w:rPr>
          <w:b/>
        </w:rPr>
        <w:lastRenderedPageBreak/>
        <w:t>ВВЕДЕНИЕ</w:t>
      </w:r>
    </w:p>
    <w:p w:rsidR="00411642" w:rsidRDefault="00411642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AD018F" w:rsidRPr="000C29A6" w:rsidRDefault="00AD018F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r w:rsidR="00E62587" w:rsidRPr="00E62587">
        <w:rPr>
          <w:spacing w:val="-6"/>
          <w:lang w:eastAsia="en-US"/>
        </w:rPr>
        <w:t xml:space="preserve">Ербогаченского </w:t>
      </w:r>
      <w:r w:rsidR="00B72FB8">
        <w:rPr>
          <w:spacing w:val="-6"/>
          <w:lang w:eastAsia="en-US"/>
        </w:rPr>
        <w:t>муниципального образования</w:t>
      </w:r>
      <w:r w:rsidR="00E62587" w:rsidRPr="00E62587">
        <w:rPr>
          <w:spacing w:val="-6"/>
          <w:lang w:eastAsia="en-US"/>
        </w:rPr>
        <w:t xml:space="preserve"> Катангского района Иркутской области </w:t>
      </w:r>
      <w:r>
        <w:t xml:space="preserve">(далее также МНГП) разработаны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Градостроит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нормативно-правовых актов органов местного самоуправл</w:t>
      </w:r>
      <w:r w:rsidR="007409C4">
        <w:t>ения муниципального образования</w:t>
      </w:r>
      <w:r w:rsidR="00B74C32">
        <w:t xml:space="preserve">, на основании договора </w:t>
      </w:r>
      <w:r w:rsidR="004A0B0F" w:rsidRPr="004A0B0F">
        <w:t>№</w:t>
      </w:r>
      <w:r w:rsidR="00B72FB8">
        <w:t xml:space="preserve"> </w:t>
      </w:r>
      <w:r w:rsidR="00265B2A">
        <w:t>08/01 от 11</w:t>
      </w:r>
      <w:r w:rsidR="00B72FB8">
        <w:t xml:space="preserve"> ноября </w:t>
      </w:r>
      <w:r w:rsidR="00265B2A">
        <w:t>20</w:t>
      </w:r>
      <w:r w:rsidR="00B72FB8">
        <w:t xml:space="preserve">20 </w:t>
      </w:r>
      <w:r w:rsidR="00265B2A">
        <w:t>г.</w:t>
      </w:r>
    </w:p>
    <w:p w:rsidR="000D5211" w:rsidRDefault="000D5211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265B2A">
        <w:rPr>
          <w:spacing w:val="-6"/>
          <w:lang w:eastAsia="en-US"/>
        </w:rPr>
        <w:t xml:space="preserve">Ербогаченского </w:t>
      </w:r>
      <w:r w:rsidR="00B72FB8">
        <w:rPr>
          <w:spacing w:val="-6"/>
          <w:lang w:eastAsia="en-US"/>
        </w:rPr>
        <w:t>муниципального образования</w:t>
      </w:r>
      <w:r w:rsidR="00265B2A" w:rsidRPr="00E11BBE">
        <w:rPr>
          <w:spacing w:val="-6"/>
          <w:lang w:eastAsia="en-US"/>
        </w:rPr>
        <w:t xml:space="preserve"> Катангского района Иркутской области</w:t>
      </w:r>
      <w:r w:rsidR="000954CA" w:rsidRPr="000954CA">
        <w:rPr>
          <w:spacing w:val="-6"/>
          <w:lang w:eastAsia="en-US"/>
        </w:rPr>
        <w:t xml:space="preserve"> </w:t>
      </w:r>
      <w: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265B2A">
        <w:rPr>
          <w:spacing w:val="-6"/>
          <w:lang w:eastAsia="en-US"/>
        </w:rPr>
        <w:t xml:space="preserve">Ербогаченского </w:t>
      </w:r>
      <w:r w:rsidR="00B72FB8">
        <w:rPr>
          <w:spacing w:val="-6"/>
          <w:lang w:eastAsia="en-US"/>
        </w:rPr>
        <w:t>муниципального образования</w:t>
      </w:r>
      <w:r w:rsidR="00265B2A" w:rsidRPr="00E11BBE">
        <w:rPr>
          <w:spacing w:val="-6"/>
          <w:lang w:eastAsia="en-US"/>
        </w:rPr>
        <w:t xml:space="preserve"> Катангского района Иркутской области</w:t>
      </w:r>
      <w:r>
        <w:t>.</w:t>
      </w:r>
    </w:p>
    <w:p w:rsidR="000D5211" w:rsidRDefault="000D5211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Задачами применения местных нормативов является создание условий для:</w:t>
      </w:r>
    </w:p>
    <w:p w:rsidR="000D5211" w:rsidRDefault="000D5211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1) преобразования пространственной организации </w:t>
      </w:r>
      <w:r w:rsidR="00265B2A" w:rsidRPr="00265B2A">
        <w:rPr>
          <w:spacing w:val="-6"/>
          <w:lang w:eastAsia="en-US"/>
        </w:rPr>
        <w:t xml:space="preserve">Ербогаченского </w:t>
      </w:r>
      <w:r w:rsidR="00B72FB8">
        <w:rPr>
          <w:spacing w:val="-6"/>
          <w:lang w:eastAsia="en-US"/>
        </w:rPr>
        <w:t>муниципального образования</w:t>
      </w:r>
      <w:r w:rsidR="00265B2A" w:rsidRPr="00265B2A">
        <w:rPr>
          <w:spacing w:val="-6"/>
          <w:lang w:eastAsia="en-US"/>
        </w:rPr>
        <w:t xml:space="preserve"> Катангского района Иркутской области</w:t>
      </w:r>
      <w:r>
        <w:t xml:space="preserve">, обеспечивающего современные стандарты организации территорий </w:t>
      </w:r>
      <w:r w:rsidR="00B72FB8">
        <w:rPr>
          <w:spacing w:val="-6"/>
          <w:lang w:eastAsia="en-US"/>
        </w:rPr>
        <w:t>муниципального образования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назначения;</w:t>
      </w:r>
      <w:r w:rsidR="001B2E6C">
        <w:t xml:space="preserve"> </w:t>
      </w:r>
      <w:r>
        <w:t>в области физичес</w:t>
      </w:r>
      <w:r w:rsidR="00766C68">
        <w:t>кой культуры и массового спорта;</w:t>
      </w:r>
      <w:r>
        <w:t xml:space="preserve"> </w:t>
      </w:r>
      <w:r w:rsidR="00766C68">
        <w:t>в области культуры;</w:t>
      </w:r>
      <w:r>
        <w:t xml:space="preserve"> в области благоустройства территории</w:t>
      </w:r>
      <w:r w:rsidR="00766C68">
        <w:t>; в области ритуальных услуг</w:t>
      </w:r>
      <w:r>
        <w:t>;</w:t>
      </w:r>
      <w:r w:rsidR="00265B2A">
        <w:t xml:space="preserve"> в области </w:t>
      </w:r>
      <w:r w:rsidR="00265B2A" w:rsidRPr="00265B2A">
        <w:t>первичной пожарной безопасности</w:t>
      </w:r>
      <w:r w:rsidR="00265B2A">
        <w:t xml:space="preserve">; </w:t>
      </w:r>
      <w:r w:rsidR="00265B2A" w:rsidRPr="005D0E53">
        <w:t>в области сбора обработки, утилизации и обезвреживания твердых коммунальных отходов</w:t>
      </w:r>
      <w:r w:rsidR="00265B2A">
        <w:t>.</w:t>
      </w:r>
    </w:p>
    <w:p w:rsidR="000D5211" w:rsidRDefault="000D5211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2) планирования территорий </w:t>
      </w:r>
      <w:r w:rsidR="00CD3551" w:rsidRPr="00265B2A">
        <w:rPr>
          <w:spacing w:val="-6"/>
          <w:lang w:eastAsia="en-US"/>
        </w:rPr>
        <w:t xml:space="preserve">Ербогаченского </w:t>
      </w:r>
      <w:r w:rsidR="00B72FB8">
        <w:rPr>
          <w:spacing w:val="-6"/>
          <w:lang w:eastAsia="en-US"/>
        </w:rPr>
        <w:t>муниципального образования</w:t>
      </w:r>
      <w:r w:rsidR="00CD3551" w:rsidRPr="00265B2A">
        <w:rPr>
          <w:spacing w:val="-6"/>
          <w:lang w:eastAsia="en-US"/>
        </w:rPr>
        <w:t xml:space="preserve"> Катангского района Иркутской области</w:t>
      </w:r>
      <w:r>
        <w:t xml:space="preserve"> под размещение объектов, обеспечивающих благоприятные условия жизнедеятельности человека;</w:t>
      </w:r>
    </w:p>
    <w:p w:rsidR="000D5211" w:rsidRDefault="000D5211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>для сельского поселения.</w:t>
      </w:r>
    </w:p>
    <w:p w:rsidR="000D5211" w:rsidRDefault="000D5211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CD3551" w:rsidRPr="00CD3551">
        <w:rPr>
          <w:spacing w:val="-6"/>
          <w:lang w:eastAsia="en-US"/>
        </w:rPr>
        <w:t xml:space="preserve">Ербогаченского </w:t>
      </w:r>
      <w:r w:rsidR="00B72FB8">
        <w:rPr>
          <w:spacing w:val="-6"/>
          <w:lang w:eastAsia="en-US"/>
        </w:rPr>
        <w:t>муниципального образования</w:t>
      </w:r>
      <w:r w:rsidR="00CD3551" w:rsidRPr="00CD3551">
        <w:rPr>
          <w:spacing w:val="-6"/>
          <w:lang w:eastAsia="en-US"/>
        </w:rPr>
        <w:t xml:space="preserve"> Катангского района Иркутской области</w:t>
      </w:r>
      <w:r>
        <w:t xml:space="preserve"> входит основная часть</w:t>
      </w:r>
      <w:r w:rsidR="008B7DAE">
        <w:t xml:space="preserve"> Раздела 1</w:t>
      </w:r>
      <w:r>
        <w:t>, содержащая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</w:p>
    <w:p w:rsidR="000D5211" w:rsidRDefault="000D5211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Российской Федерации,</w:t>
      </w:r>
      <w:r>
        <w:t xml:space="preserve"> </w:t>
      </w:r>
      <w:r w:rsidR="001B2E6C">
        <w:t xml:space="preserve">Законом </w:t>
      </w:r>
      <w:r w:rsidR="00050F32">
        <w:t>«</w:t>
      </w:r>
      <w:r w:rsidR="001B2E6C">
        <w:t xml:space="preserve">О </w:t>
      </w:r>
      <w:r w:rsidR="00944346">
        <w:t xml:space="preserve">регулировании </w:t>
      </w:r>
      <w:r w:rsidR="001B2E6C">
        <w:t>г</w:t>
      </w:r>
      <w:r>
        <w:t>радостроительн</w:t>
      </w:r>
      <w:r w:rsidR="001B2E6C">
        <w:t>ой</w:t>
      </w:r>
      <w:r>
        <w:t xml:space="preserve"> </w:t>
      </w:r>
      <w:r w:rsidR="001B2E6C">
        <w:t>деятельности в</w:t>
      </w:r>
      <w:r w:rsidR="00944346">
        <w:t xml:space="preserve"> </w:t>
      </w:r>
      <w:r w:rsidR="00CD3551">
        <w:t>Иркутской</w:t>
      </w:r>
      <w:r w:rsidR="00944346">
        <w:t xml:space="preserve"> области</w:t>
      </w:r>
      <w:r w:rsidR="00050F32">
        <w:t>»</w:t>
      </w:r>
      <w:r>
        <w:t xml:space="preserve">, подлежащий отображению в документах территориального планирования и документации </w:t>
      </w:r>
      <w:r w:rsidR="001E58CD">
        <w:t xml:space="preserve">по </w:t>
      </w:r>
      <w:r>
        <w:t>планировк</w:t>
      </w:r>
      <w:r w:rsidR="001E58CD">
        <w:t>е</w:t>
      </w:r>
      <w:r>
        <w:t xml:space="preserve"> территории </w:t>
      </w:r>
      <w:r w:rsidR="00CD3551" w:rsidRPr="00CD3551">
        <w:t xml:space="preserve">Ербогаченского </w:t>
      </w:r>
      <w:bookmarkStart w:id="2" w:name="_Hlk53753039"/>
      <w:r w:rsidR="00B72FB8">
        <w:rPr>
          <w:spacing w:val="-6"/>
          <w:lang w:eastAsia="en-US"/>
        </w:rPr>
        <w:t>муниципального образования</w:t>
      </w:r>
      <w:bookmarkEnd w:id="2"/>
      <w:r w:rsidR="00CD3551" w:rsidRPr="00CD3551">
        <w:t xml:space="preserve"> Катангского района Иркутской области</w:t>
      </w:r>
      <w:r w:rsidR="00CD3551">
        <w:t xml:space="preserve">, с учетом Закона </w:t>
      </w:r>
      <w:r w:rsidR="00050F32">
        <w:t>«</w:t>
      </w:r>
      <w:r w:rsidR="00CD3551" w:rsidRPr="00CD3551">
        <w:t>О закреплении за сельскими поселениями Иркутской области вопросов местного значения</w:t>
      </w:r>
      <w:r w:rsidR="00050F32">
        <w:t>»</w:t>
      </w:r>
      <w:r w:rsidR="00CD3551">
        <w:t>.</w:t>
      </w:r>
    </w:p>
    <w:p w:rsidR="000D5211" w:rsidRDefault="000D5211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</w:t>
      </w:r>
      <w:r w:rsidR="00C40D3E">
        <w:t>Иркутской</w:t>
      </w:r>
      <w:r w:rsidR="0019044F">
        <w:t xml:space="preserve"> области</w:t>
      </w:r>
      <w:r>
        <w:t xml:space="preserve"> и местному законодательству и сгруппированы по областям полномочий органов местного самоуправления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№131-ФЗ от 06</w:t>
      </w:r>
      <w:r w:rsidR="00B72FB8">
        <w:t xml:space="preserve"> октября </w:t>
      </w:r>
      <w:r>
        <w:t>2003 г</w:t>
      </w:r>
      <w:r w:rsidR="00B72FB8">
        <w:t>ода</w:t>
      </w:r>
      <w:r>
        <w:t xml:space="preserve"> </w:t>
      </w:r>
      <w:r w:rsidR="00050F32">
        <w:t>«</w:t>
      </w:r>
      <w:r>
        <w:t>Об общих принципах организации местного самоуправления</w:t>
      </w:r>
      <w:r w:rsidR="00050F32">
        <w:t>»</w:t>
      </w:r>
      <w:r>
        <w:t xml:space="preserve">. </w:t>
      </w:r>
    </w:p>
    <w:p w:rsidR="00471111" w:rsidRDefault="00471111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71111">
        <w:t xml:space="preserve">Ербогаченское муниципальное образование расположено в северной части Катангского района; граничит на западе и с севера с Красноярским краем, на востоке – с Республикой Саха (Якутия), на юге с Преображенским муниципальным образованием Катангского муниципального района. </w:t>
      </w:r>
      <w:r>
        <w:t xml:space="preserve">Численность населения Ербогаченского </w:t>
      </w:r>
      <w:r w:rsidR="00050F32">
        <w:rPr>
          <w:spacing w:val="-6"/>
          <w:lang w:eastAsia="en-US"/>
        </w:rPr>
        <w:t>муниципального образования</w:t>
      </w:r>
      <w:r>
        <w:t xml:space="preserve"> – 2 101 чел. (на 1 января 2019 г</w:t>
      </w:r>
      <w:r w:rsidR="00B72FB8">
        <w:t>ода</w:t>
      </w:r>
      <w:r>
        <w:t>).</w:t>
      </w:r>
    </w:p>
    <w:p w:rsidR="00471111" w:rsidRPr="00471111" w:rsidRDefault="00471111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71111">
        <w:t xml:space="preserve">В состав Ербогаченского муниципального образования входят земли шести </w:t>
      </w:r>
      <w:r w:rsidRPr="00471111">
        <w:lastRenderedPageBreak/>
        <w:t xml:space="preserve">населенных пунктов: с. Ербогачен (административный центр), с. Наканно, с. Оськино, с. Хамакар, д. </w:t>
      </w:r>
      <w:proofErr w:type="spellStart"/>
      <w:r w:rsidRPr="00471111">
        <w:t>Тетея</w:t>
      </w:r>
      <w:proofErr w:type="spellEnd"/>
      <w:r w:rsidRPr="00471111">
        <w:t>, уч. Инаригда. Ербогаченское муниципальное образование входит в Северную районную систему расселения, административно подчиняется районному центру – с. Ербогачен.</w:t>
      </w:r>
    </w:p>
    <w:p w:rsidR="00C85ACB" w:rsidRDefault="0019044F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br w:type="page"/>
      </w:r>
    </w:p>
    <w:p w:rsidR="00B72FB8" w:rsidRPr="009D6CC7" w:rsidRDefault="00B72FB8" w:rsidP="00B72FB8">
      <w:pPr>
        <w:pBdr>
          <w:bottom w:val="single" w:sz="12" w:space="1" w:color="244061" w:themeColor="accent1" w:themeShade="80"/>
        </w:pBd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1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Основная часть местных нормативов градостроительного проектирования Ербогаченского муниципального образования Иркутской области</w:t>
      </w:r>
    </w:p>
    <w:p w:rsidR="00B72FB8" w:rsidRDefault="00B72FB8" w:rsidP="00B72FB8">
      <w:pPr>
        <w:widowControl w:val="0"/>
        <w:suppressAutoHyphens/>
        <w:ind w:firstLine="709"/>
        <w:jc w:val="both"/>
      </w:pPr>
    </w:p>
    <w:p w:rsidR="00BB7BE3" w:rsidRDefault="00BB7BE3" w:rsidP="00B72FB8">
      <w:pPr>
        <w:widowControl w:val="0"/>
        <w:suppressAutoHyphens/>
        <w:ind w:firstLine="709"/>
        <w:jc w:val="both"/>
      </w:pPr>
      <w: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EA7B48" w:rsidRPr="00EA7B48">
        <w:t xml:space="preserve">Ербогаченского </w:t>
      </w:r>
      <w:r w:rsidR="00050F32">
        <w:rPr>
          <w:spacing w:val="-6"/>
          <w:lang w:eastAsia="en-US"/>
        </w:rPr>
        <w:t>муниципального образования</w:t>
      </w:r>
      <w:r w:rsidR="00EA7B48" w:rsidRPr="00EA7B48">
        <w:t xml:space="preserve"> Катангского района </w:t>
      </w:r>
      <w: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BB7BE3" w:rsidRDefault="00BB7BE3" w:rsidP="00B72FB8">
      <w:pPr>
        <w:widowControl w:val="0"/>
        <w:suppressAutoHyphens/>
        <w:ind w:firstLine="709"/>
        <w:jc w:val="both"/>
      </w:pPr>
      <w:r>
        <w:t xml:space="preserve">Обоснование расчетных показателей, принятых в основной </w:t>
      </w:r>
      <w:proofErr w:type="gramStart"/>
      <w:r>
        <w:t>части</w:t>
      </w:r>
      <w:r w:rsidR="00534DB4">
        <w:t xml:space="preserve"> Раздела</w:t>
      </w:r>
      <w:proofErr w:type="gramEnd"/>
      <w:r w:rsidR="00534DB4">
        <w:t xml:space="preserve">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050F32" w:rsidRDefault="00050F32" w:rsidP="00B72FB8">
      <w:pPr>
        <w:widowControl w:val="0"/>
        <w:suppressAutoHyphens/>
        <w:ind w:firstLine="709"/>
        <w:jc w:val="both"/>
        <w:rPr>
          <w:b/>
        </w:rPr>
      </w:pPr>
    </w:p>
    <w:p w:rsidR="00BB7BE3" w:rsidRDefault="00050F32" w:rsidP="00B72FB8">
      <w:pPr>
        <w:widowControl w:val="0"/>
        <w:suppressAutoHyphens/>
        <w:ind w:firstLine="709"/>
        <w:jc w:val="both"/>
      </w:pPr>
      <w:r w:rsidRPr="006F3782">
        <w:rPr>
          <w:b/>
        </w:rPr>
        <w:t>1.1</w:t>
      </w:r>
      <w:r>
        <w:rPr>
          <w:b/>
        </w:rPr>
        <w:t>.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 </w:t>
      </w:r>
      <w:r w:rsidRPr="00EA7B48">
        <w:rPr>
          <w:rFonts w:eastAsia="Calibri"/>
          <w:b/>
          <w:szCs w:val="28"/>
          <w:lang w:eastAsia="en-US"/>
        </w:rPr>
        <w:t xml:space="preserve">Ербогаченского </w:t>
      </w:r>
      <w:bookmarkStart w:id="3" w:name="_Hlk53753380"/>
      <w:r w:rsidRPr="00050F32">
        <w:rPr>
          <w:rFonts w:eastAsia="Calibri"/>
          <w:b/>
          <w:szCs w:val="28"/>
          <w:lang w:eastAsia="en-US"/>
        </w:rPr>
        <w:t>муниципального образования</w:t>
      </w:r>
      <w:bookmarkEnd w:id="3"/>
      <w:r w:rsidRPr="00EA7B48">
        <w:rPr>
          <w:rFonts w:eastAsia="Calibri"/>
          <w:b/>
          <w:szCs w:val="28"/>
          <w:lang w:eastAsia="en-US"/>
        </w:rPr>
        <w:t xml:space="preserve"> Катангского района Иркутской области</w:t>
      </w:r>
    </w:p>
    <w:p w:rsidR="007B720F" w:rsidRPr="004F607F" w:rsidRDefault="007B720F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сельского поселения</w:t>
      </w:r>
      <w:r>
        <w:rPr>
          <w:rFonts w:eastAsia="TimesNewRomanPSMT"/>
        </w:rPr>
        <w:t>, а также</w:t>
      </w:r>
      <w:r w:rsidR="004F607F">
        <w:rPr>
          <w:rFonts w:eastAsia="TimesNewRomanPSMT"/>
        </w:rPr>
        <w:t xml:space="preserve"> с учетом П</w:t>
      </w:r>
      <w:r w:rsidR="004F607F" w:rsidRPr="004F607F">
        <w:rPr>
          <w:rFonts w:eastAsia="TimesNewRomanPSMT"/>
        </w:rPr>
        <w:t>рограммы комплексного развития систем коммунальной инфраструктуры Ербогаченского муниципального образования на 2014-2029 годы</w:t>
      </w:r>
      <w:r w:rsidR="004F607F">
        <w:rPr>
          <w:rFonts w:eastAsia="TimesNewRomanPSMT"/>
        </w:rPr>
        <w:t xml:space="preserve">, утвержденной решением Думы </w:t>
      </w:r>
      <w:r w:rsidR="004F607F" w:rsidRPr="004F607F">
        <w:rPr>
          <w:rFonts w:eastAsia="TimesNewRomanPSMT"/>
        </w:rPr>
        <w:t>Ербогаченского муниципального образования</w:t>
      </w:r>
      <w:r w:rsidR="004F607F">
        <w:rPr>
          <w:rFonts w:eastAsia="TimesNewRomanPSMT"/>
        </w:rPr>
        <w:t xml:space="preserve"> </w:t>
      </w:r>
      <w:r w:rsidR="004F607F" w:rsidRPr="004F607F">
        <w:rPr>
          <w:rFonts w:eastAsia="TimesNewRomanPSMT"/>
        </w:rPr>
        <w:t>от 30 октября 2014 года №</w:t>
      </w:r>
      <w:r w:rsidR="00050F32">
        <w:rPr>
          <w:rFonts w:eastAsia="TimesNewRomanPSMT"/>
        </w:rPr>
        <w:t xml:space="preserve"> </w:t>
      </w:r>
      <w:r w:rsidR="004F607F" w:rsidRPr="004F607F">
        <w:rPr>
          <w:rFonts w:eastAsia="TimesNewRomanPSMT"/>
        </w:rPr>
        <w:t>26/5</w:t>
      </w:r>
      <w:r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</w:t>
      </w:r>
      <w:r w:rsidR="00AB6507">
        <w:rPr>
          <w:rFonts w:eastAsia="TimesNewRomanPSMT"/>
        </w:rPr>
        <w:t>лены в таблиц</w:t>
      </w:r>
      <w:r w:rsidR="00DE7D54">
        <w:rPr>
          <w:rFonts w:eastAsia="TimesNewRomanPSMT"/>
        </w:rPr>
        <w:t>ах</w:t>
      </w:r>
      <w:r>
        <w:rPr>
          <w:rFonts w:eastAsia="TimesNewRomanPSMT"/>
        </w:rPr>
        <w:t xml:space="preserve"> </w:t>
      </w:r>
      <w:r w:rsidRPr="00F562A8">
        <w:rPr>
          <w:rFonts w:eastAsia="TimesNewRomanPSMT"/>
        </w:rPr>
        <w:t>1.1.1.</w:t>
      </w:r>
      <w:r w:rsidR="00DE7D54">
        <w:rPr>
          <w:rFonts w:eastAsia="TimesNewRomanPSMT"/>
        </w:rPr>
        <w:t>- 1.1.</w:t>
      </w:r>
      <w:r w:rsidR="000E54F8">
        <w:rPr>
          <w:rFonts w:eastAsia="TimesNewRomanPSMT"/>
        </w:rPr>
        <w:t>4.</w:t>
      </w:r>
    </w:p>
    <w:p w:rsidR="00BB7BE3" w:rsidRDefault="00BB7BE3" w:rsidP="00B72FB8">
      <w:pPr>
        <w:widowControl w:val="0"/>
        <w:suppressAutoHyphens/>
        <w:ind w:firstLine="709"/>
        <w:jc w:val="both"/>
      </w:pPr>
    </w:p>
    <w:p w:rsidR="00FC3E96" w:rsidRDefault="00C40646" w:rsidP="00050F32">
      <w:pPr>
        <w:widowControl w:val="0"/>
        <w:suppressAutoHyphens/>
        <w:ind w:firstLine="709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>Расчетные показатели объектов, относящихся</w:t>
      </w:r>
    </w:p>
    <w:p w:rsidR="00FC3E96" w:rsidRPr="004812C8" w:rsidRDefault="00FC3E96" w:rsidP="00050F32">
      <w:pPr>
        <w:widowControl w:val="0"/>
        <w:suppressAutoHyphens/>
        <w:ind w:firstLine="709"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4"/>
        <w:gridCol w:w="2714"/>
        <w:gridCol w:w="4123"/>
      </w:tblGrid>
      <w:tr w:rsidR="00C40646" w:rsidRPr="00C40646" w:rsidTr="00CB7E44">
        <w:trPr>
          <w:trHeight w:val="20"/>
          <w:tblHeader/>
          <w:jc w:val="center"/>
        </w:trPr>
        <w:tc>
          <w:tcPr>
            <w:tcW w:w="1428" w:type="pct"/>
            <w:vAlign w:val="center"/>
          </w:tcPr>
          <w:p w:rsidR="00C40646" w:rsidRPr="00C40646" w:rsidRDefault="00C40646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C40646" w:rsidRPr="00C40646" w:rsidRDefault="00C40646" w:rsidP="00050F32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40646" w:rsidRPr="00C40646" w:rsidRDefault="00C40646" w:rsidP="00050F32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C40646" w:rsidRPr="00C40646" w:rsidRDefault="00C40646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C40646" w:rsidRPr="00C40646" w:rsidRDefault="00C40646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A95422" w:rsidRPr="00C40646" w:rsidTr="00CB7E44">
        <w:trPr>
          <w:trHeight w:val="20"/>
          <w:jc w:val="center"/>
        </w:trPr>
        <w:tc>
          <w:tcPr>
            <w:tcW w:w="1428" w:type="pct"/>
            <w:vMerge w:val="restart"/>
            <w:vAlign w:val="center"/>
          </w:tcPr>
          <w:p w:rsidR="00A95422" w:rsidRPr="00C40646" w:rsidRDefault="00A95422" w:rsidP="00050F32">
            <w:pPr>
              <w:widowControl w:val="0"/>
              <w:suppressAutoHyphens/>
              <w:jc w:val="center"/>
            </w:pPr>
            <w:r w:rsidRPr="00C40646">
              <w:rPr>
                <w:sz w:val="22"/>
                <w:szCs w:val="22"/>
              </w:rPr>
              <w:t xml:space="preserve">Система электроснабжения населенных пунктов, </w:t>
            </w:r>
            <w:r>
              <w:rPr>
                <w:sz w:val="22"/>
                <w:szCs w:val="22"/>
              </w:rPr>
              <w:t>входящих в состав сельского поселения</w:t>
            </w:r>
          </w:p>
        </w:tc>
        <w:tc>
          <w:tcPr>
            <w:tcW w:w="1418" w:type="pct"/>
            <w:vAlign w:val="center"/>
          </w:tcPr>
          <w:p w:rsidR="00A95422" w:rsidRPr="00C40646" w:rsidRDefault="00A95422" w:rsidP="00050F32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Электропотребление</w:t>
            </w:r>
          </w:p>
          <w:p w:rsidR="00A95422" w:rsidRPr="00C40646" w:rsidRDefault="00A95422" w:rsidP="00050F32">
            <w:pPr>
              <w:widowControl w:val="0"/>
              <w:suppressAutoHyphens/>
              <w:jc w:val="center"/>
            </w:pPr>
            <w:r w:rsidRPr="00C40646">
              <w:rPr>
                <w:sz w:val="22"/>
                <w:szCs w:val="22"/>
              </w:rPr>
              <w:t xml:space="preserve">кВт*ч/ </w:t>
            </w:r>
            <w:r>
              <w:rPr>
                <w:sz w:val="22"/>
                <w:szCs w:val="22"/>
              </w:rPr>
              <w:t>год</w:t>
            </w:r>
            <w:r w:rsidRPr="00C40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C40646" w:rsidRDefault="00A95422" w:rsidP="00050F32">
            <w:pPr>
              <w:widowControl w:val="0"/>
              <w:suppressAutoHyphens/>
              <w:jc w:val="center"/>
            </w:pPr>
            <w:r>
              <w:t>1350</w:t>
            </w:r>
          </w:p>
        </w:tc>
      </w:tr>
      <w:tr w:rsidR="00A95422" w:rsidRPr="00C40646" w:rsidTr="00CB7E44">
        <w:trPr>
          <w:trHeight w:val="20"/>
          <w:jc w:val="center"/>
        </w:trPr>
        <w:tc>
          <w:tcPr>
            <w:tcW w:w="1428" w:type="pct"/>
            <w:vMerge/>
            <w:vAlign w:val="center"/>
          </w:tcPr>
          <w:p w:rsidR="00A95422" w:rsidRPr="00C40646" w:rsidRDefault="00A95422" w:rsidP="00050F3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A95422" w:rsidRDefault="00A95422" w:rsidP="00050F3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95422">
              <w:rPr>
                <w:sz w:val="22"/>
                <w:szCs w:val="22"/>
              </w:rPr>
              <w:t>Электроэнергия, использование максимума электрической нагрузки</w:t>
            </w:r>
            <w:r>
              <w:rPr>
                <w:sz w:val="22"/>
                <w:szCs w:val="22"/>
              </w:rPr>
              <w:t xml:space="preserve">, </w:t>
            </w:r>
            <w:r w:rsidRPr="00A95422">
              <w:rPr>
                <w:sz w:val="22"/>
                <w:szCs w:val="22"/>
              </w:rPr>
              <w:t>ч/год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A95422" w:rsidRDefault="00A95422" w:rsidP="00050F3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  <w:r w:rsidRPr="00A95422">
              <w:rPr>
                <w:sz w:val="22"/>
                <w:szCs w:val="22"/>
              </w:rPr>
              <w:t>–не оборудованные стационарными электроплитами</w:t>
            </w:r>
            <w:r>
              <w:rPr>
                <w:sz w:val="22"/>
                <w:szCs w:val="22"/>
              </w:rPr>
              <w:t>;</w:t>
            </w:r>
          </w:p>
          <w:p w:rsidR="00A95422" w:rsidRDefault="00A95422" w:rsidP="00050F32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4400</w:t>
            </w:r>
            <w:r w:rsidRPr="00A95422">
              <w:rPr>
                <w:sz w:val="22"/>
                <w:szCs w:val="22"/>
              </w:rPr>
              <w:t>–оборудованные стационарными электроплитами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C3E96" w:rsidRDefault="00FC3E96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FC3E96" w:rsidRDefault="00AF2DA5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</w:t>
      </w:r>
      <w:r w:rsidR="0059556B">
        <w:rPr>
          <w:color w:val="000000" w:themeColor="text1"/>
        </w:rPr>
        <w:t>.</w:t>
      </w:r>
    </w:p>
    <w:p w:rsidR="008A4EAF" w:rsidRDefault="00AF2DA5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производить в соответствии с нормами РД 34.20.185-94</w:t>
      </w:r>
      <w:r w:rsidR="00AB6507">
        <w:rPr>
          <w:color w:val="000000" w:themeColor="text1"/>
        </w:rPr>
        <w:t xml:space="preserve"> </w:t>
      </w:r>
      <w:r w:rsidR="00050F32">
        <w:rPr>
          <w:color w:val="000000" w:themeColor="text1"/>
        </w:rPr>
        <w:t>«</w:t>
      </w:r>
      <w:r w:rsidR="00E701EB" w:rsidRPr="00E701EB">
        <w:rPr>
          <w:color w:val="000000" w:themeColor="text1"/>
        </w:rPr>
        <w:t>Инструкция по проектированию город</w:t>
      </w:r>
      <w:r w:rsidR="00E701EB">
        <w:rPr>
          <w:color w:val="000000" w:themeColor="text1"/>
        </w:rPr>
        <w:t>ских электрических сетей</w:t>
      </w:r>
      <w:r w:rsidR="00050F32">
        <w:rPr>
          <w:color w:val="000000" w:themeColor="text1"/>
        </w:rPr>
        <w:t>»</w:t>
      </w:r>
      <w:r w:rsidR="00E701EB" w:rsidRPr="00E701EB">
        <w:rPr>
          <w:color w:val="000000" w:themeColor="text1"/>
        </w:rPr>
        <w:t xml:space="preserve"> (утв. Минтопэнерго России 07.07.1994</w:t>
      </w:r>
      <w:r w:rsidR="00E701EB">
        <w:rPr>
          <w:color w:val="000000" w:themeColor="text1"/>
        </w:rPr>
        <w:t xml:space="preserve">, РАО </w:t>
      </w:r>
      <w:r w:rsidR="00050F32">
        <w:rPr>
          <w:color w:val="000000" w:themeColor="text1"/>
        </w:rPr>
        <w:t>«</w:t>
      </w:r>
      <w:r w:rsidR="00E701EB">
        <w:rPr>
          <w:color w:val="000000" w:themeColor="text1"/>
        </w:rPr>
        <w:t>ЕЭС России</w:t>
      </w:r>
      <w:r w:rsidR="00050F32">
        <w:rPr>
          <w:color w:val="000000" w:themeColor="text1"/>
        </w:rPr>
        <w:t>»</w:t>
      </w:r>
      <w:r w:rsidR="00E701EB">
        <w:rPr>
          <w:color w:val="000000" w:themeColor="text1"/>
        </w:rPr>
        <w:t xml:space="preserve">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85427B" w:rsidRDefault="0085427B" w:rsidP="00050F32">
      <w:pPr>
        <w:widowControl w:val="0"/>
        <w:suppressAutoHyphens/>
        <w:ind w:firstLine="709"/>
        <w:jc w:val="right"/>
        <w:rPr>
          <w:color w:val="000000" w:themeColor="text1"/>
        </w:rPr>
      </w:pPr>
    </w:p>
    <w:p w:rsidR="00DE7D54" w:rsidRPr="00DE7D54" w:rsidRDefault="00DE7D54" w:rsidP="00050F32">
      <w:pPr>
        <w:widowControl w:val="0"/>
        <w:suppressAutoHyphens/>
        <w:ind w:firstLine="709"/>
        <w:jc w:val="right"/>
        <w:rPr>
          <w:color w:val="000000" w:themeColor="text1"/>
        </w:rPr>
      </w:pPr>
      <w:r w:rsidRPr="00DE7D54">
        <w:rPr>
          <w:color w:val="000000" w:themeColor="text1"/>
        </w:rPr>
        <w:t>Таблица 1.1.</w:t>
      </w:r>
      <w:r>
        <w:rPr>
          <w:color w:val="000000" w:themeColor="text1"/>
        </w:rPr>
        <w:t>2</w:t>
      </w:r>
      <w:r w:rsidRPr="00DE7D54">
        <w:rPr>
          <w:color w:val="000000" w:themeColor="text1"/>
        </w:rPr>
        <w:t>. Расчетные показатели объектов, относящихся</w:t>
      </w:r>
    </w:p>
    <w:p w:rsidR="00DE7D54" w:rsidRDefault="00DE7D54" w:rsidP="00050F32">
      <w:pPr>
        <w:widowControl w:val="0"/>
        <w:suppressAutoHyphens/>
        <w:ind w:firstLine="709"/>
        <w:jc w:val="right"/>
        <w:rPr>
          <w:color w:val="000000" w:themeColor="text1"/>
        </w:rPr>
      </w:pPr>
      <w:r w:rsidRPr="00DE7D54">
        <w:rPr>
          <w:color w:val="000000" w:themeColor="text1"/>
        </w:rPr>
        <w:lastRenderedPageBreak/>
        <w:t xml:space="preserve">к области </w:t>
      </w:r>
      <w:r>
        <w:rPr>
          <w:color w:val="000000" w:themeColor="text1"/>
        </w:rPr>
        <w:t>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4"/>
        <w:gridCol w:w="2714"/>
        <w:gridCol w:w="4123"/>
      </w:tblGrid>
      <w:tr w:rsidR="00DE7D54" w:rsidRPr="00C40646" w:rsidTr="0075359B">
        <w:trPr>
          <w:trHeight w:val="20"/>
          <w:tblHeader/>
        </w:trPr>
        <w:tc>
          <w:tcPr>
            <w:tcW w:w="1428" w:type="pct"/>
            <w:vAlign w:val="center"/>
          </w:tcPr>
          <w:p w:rsidR="00DE7D54" w:rsidRPr="00C40646" w:rsidRDefault="00DE7D54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DE7D54" w:rsidRPr="00C40646" w:rsidRDefault="00DE7D54" w:rsidP="00050F32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DE7D54" w:rsidRPr="00C40646" w:rsidRDefault="00DE7D54" w:rsidP="00050F32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DE7D54" w:rsidRPr="00C40646" w:rsidRDefault="00DE7D54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DE7D54" w:rsidRPr="00C40646" w:rsidRDefault="00DE7D54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DE7D54" w:rsidRPr="00C40646" w:rsidTr="0075359B">
        <w:trPr>
          <w:trHeight w:val="20"/>
        </w:trPr>
        <w:tc>
          <w:tcPr>
            <w:tcW w:w="1428" w:type="pct"/>
            <w:vMerge w:val="restart"/>
            <w:vAlign w:val="center"/>
          </w:tcPr>
          <w:p w:rsidR="00DE7D54" w:rsidRPr="00C40646" w:rsidRDefault="00DE7D54" w:rsidP="00050F32">
            <w:pPr>
              <w:widowControl w:val="0"/>
              <w:suppressAutoHyphens/>
              <w:jc w:val="center"/>
            </w:pPr>
            <w:r w:rsidRPr="00C40646"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t>теплоснабжения</w:t>
            </w:r>
            <w:r w:rsidRPr="00C40646">
              <w:rPr>
                <w:sz w:val="22"/>
                <w:szCs w:val="22"/>
              </w:rPr>
              <w:t xml:space="preserve"> населенных пунктов, </w:t>
            </w:r>
            <w:r>
              <w:rPr>
                <w:sz w:val="22"/>
                <w:szCs w:val="22"/>
              </w:rPr>
              <w:t>входящих в состав сельского поселения</w:t>
            </w:r>
          </w:p>
        </w:tc>
        <w:tc>
          <w:tcPr>
            <w:tcW w:w="1418" w:type="pct"/>
            <w:vMerge w:val="restart"/>
            <w:vAlign w:val="center"/>
          </w:tcPr>
          <w:p w:rsidR="00DE7D54" w:rsidRPr="00675559" w:rsidRDefault="00675559" w:rsidP="00050F32">
            <w:pPr>
              <w:widowControl w:val="0"/>
              <w:suppressAutoHyphens/>
              <w:jc w:val="center"/>
            </w:pPr>
            <w:r w:rsidRPr="00675559">
              <w:rPr>
                <w:sz w:val="22"/>
                <w:szCs w:val="22"/>
              </w:rPr>
              <w:t>Удельные показатели максимальной тепловой нагрузки на отопление и вентиляцию жилых домов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675559">
              <w:rPr>
                <w:sz w:val="22"/>
                <w:szCs w:val="22"/>
              </w:rPr>
              <w:t xml:space="preserve">Вт/м2 (Для зданий строительства после 2015 г.) </w:t>
            </w:r>
            <w:r w:rsidRPr="00675559">
              <w:rPr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DE7D54" w:rsidRPr="00C40646" w:rsidRDefault="003243E9" w:rsidP="00050F32">
            <w:pPr>
              <w:widowControl w:val="0"/>
              <w:suppressAutoHyphens/>
              <w:jc w:val="center"/>
            </w:pPr>
            <w:r>
              <w:t xml:space="preserve">85 - </w:t>
            </w:r>
            <w:r w:rsidR="008C2E1A">
              <w:t>для</w:t>
            </w:r>
            <w:r w:rsidR="00675559">
              <w:t xml:space="preserve"> </w:t>
            </w:r>
            <w:r w:rsidR="00675559" w:rsidRPr="00675559">
              <w:t>1-3-этажны</w:t>
            </w:r>
            <w:r>
              <w:t>х</w:t>
            </w:r>
            <w:r w:rsidR="00675559" w:rsidRPr="00675559">
              <w:t xml:space="preserve"> одноквартирны</w:t>
            </w:r>
            <w:r>
              <w:t xml:space="preserve">х </w:t>
            </w:r>
            <w:proofErr w:type="spellStart"/>
            <w:r>
              <w:t>отдельно</w:t>
            </w:r>
            <w:r w:rsidR="00675559" w:rsidRPr="00675559">
              <w:t>стоящи</w:t>
            </w:r>
            <w:r>
              <w:t>х</w:t>
            </w:r>
            <w:proofErr w:type="spellEnd"/>
            <w:r>
              <w:t xml:space="preserve"> жилых зданий</w:t>
            </w:r>
          </w:p>
        </w:tc>
      </w:tr>
      <w:tr w:rsidR="00DE7D54" w:rsidRPr="00C40646" w:rsidTr="0075359B">
        <w:trPr>
          <w:trHeight w:val="20"/>
        </w:trPr>
        <w:tc>
          <w:tcPr>
            <w:tcW w:w="1428" w:type="pct"/>
            <w:vMerge/>
            <w:vAlign w:val="center"/>
          </w:tcPr>
          <w:p w:rsidR="00DE7D54" w:rsidRPr="00C40646" w:rsidRDefault="00DE7D54" w:rsidP="00050F3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DE7D54" w:rsidRPr="00C40646" w:rsidRDefault="00DE7D54" w:rsidP="00050F32">
            <w:pPr>
              <w:widowControl w:val="0"/>
              <w:suppressAutoHyphens/>
              <w:jc w:val="center"/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DE7D54" w:rsidRPr="00C40646" w:rsidRDefault="003243E9" w:rsidP="00050F32">
            <w:pPr>
              <w:widowControl w:val="0"/>
              <w:suppressAutoHyphens/>
              <w:jc w:val="center"/>
            </w:pPr>
            <w:r>
              <w:t xml:space="preserve">73 - </w:t>
            </w:r>
            <w:r w:rsidR="008C2E1A" w:rsidRPr="008C2E1A">
              <w:t xml:space="preserve">для </w:t>
            </w:r>
            <w:r>
              <w:t>2</w:t>
            </w:r>
            <w:r w:rsidRPr="003243E9">
              <w:t xml:space="preserve">-3-этажных одноквартирных </w:t>
            </w:r>
            <w:r>
              <w:t>блокированны</w:t>
            </w:r>
            <w:r w:rsidRPr="003243E9">
              <w:t>х жилых зданий</w:t>
            </w:r>
          </w:p>
        </w:tc>
      </w:tr>
      <w:tr w:rsidR="00DE7D54" w:rsidRPr="00C40646" w:rsidTr="0075359B">
        <w:trPr>
          <w:trHeight w:val="20"/>
        </w:trPr>
        <w:tc>
          <w:tcPr>
            <w:tcW w:w="1428" w:type="pct"/>
            <w:vMerge/>
            <w:vAlign w:val="center"/>
          </w:tcPr>
          <w:p w:rsidR="00DE7D54" w:rsidRPr="00C40646" w:rsidRDefault="00DE7D54" w:rsidP="00050F3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DE7D54" w:rsidRDefault="00DE7D54" w:rsidP="00050F3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DE7D54" w:rsidRDefault="003243E9" w:rsidP="00050F32">
            <w:pPr>
              <w:widowControl w:val="0"/>
              <w:suppressAutoHyphens/>
              <w:jc w:val="center"/>
            </w:pPr>
            <w:r>
              <w:t>66</w:t>
            </w:r>
            <w:r w:rsidR="008C2E1A">
              <w:t xml:space="preserve"> </w:t>
            </w:r>
            <w:r>
              <w:t>-</w:t>
            </w:r>
            <w:r w:rsidR="008C2E1A">
              <w:t xml:space="preserve"> </w:t>
            </w:r>
            <w:r w:rsidR="008C2E1A" w:rsidRPr="008C2E1A">
              <w:t xml:space="preserve">для </w:t>
            </w:r>
            <w:r w:rsidR="008C2E1A">
              <w:t>4-6</w:t>
            </w:r>
            <w:r w:rsidR="008C2E1A" w:rsidRPr="008C2E1A">
              <w:t xml:space="preserve">-этажных </w:t>
            </w:r>
            <w:r w:rsidR="008C2E1A">
              <w:t>жи</w:t>
            </w:r>
            <w:r w:rsidR="008C2E1A" w:rsidRPr="008C2E1A">
              <w:t>лых зданий</w:t>
            </w:r>
          </w:p>
        </w:tc>
      </w:tr>
    </w:tbl>
    <w:p w:rsidR="00047A55" w:rsidRDefault="00675559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675559" w:rsidRPr="00952751" w:rsidRDefault="00952751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 w:rsidRPr="00952751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675559" w:rsidRPr="00952751">
        <w:rPr>
          <w:color w:val="000000" w:themeColor="text1"/>
        </w:rPr>
        <w:t xml:space="preserve">В соответствии с Приложением (В) СП </w:t>
      </w:r>
      <w:r w:rsidR="00675559">
        <w:t xml:space="preserve">124.13330.2012 </w:t>
      </w:r>
      <w:r w:rsidR="00050F32">
        <w:t>«</w:t>
      </w:r>
      <w:r w:rsidR="00675559" w:rsidRPr="00675559">
        <w:t>Тепловые сети. Актуализированная редакция СНиП 41-02-2003</w:t>
      </w:r>
      <w:r w:rsidR="00050F32">
        <w:t>»</w:t>
      </w:r>
      <w:r w:rsidRPr="00952751">
        <w:rPr>
          <w:color w:val="000000" w:themeColor="text1"/>
        </w:rPr>
        <w:t>;</w:t>
      </w:r>
    </w:p>
    <w:p w:rsidR="00952751" w:rsidRPr="00952751" w:rsidRDefault="00952751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52751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2C7D55" w:rsidRDefault="002C7D55" w:rsidP="00050F32">
      <w:pPr>
        <w:widowControl w:val="0"/>
        <w:suppressAutoHyphens/>
        <w:autoSpaceDE w:val="0"/>
        <w:autoSpaceDN w:val="0"/>
        <w:ind w:firstLine="709"/>
        <w:jc w:val="right"/>
        <w:rPr>
          <w:b/>
        </w:rPr>
      </w:pPr>
    </w:p>
    <w:p w:rsidR="002542B5" w:rsidRPr="002542B5" w:rsidRDefault="002542B5" w:rsidP="00050F32">
      <w:pPr>
        <w:widowControl w:val="0"/>
        <w:suppressAutoHyphens/>
        <w:autoSpaceDE w:val="0"/>
        <w:autoSpaceDN w:val="0"/>
        <w:ind w:firstLine="709"/>
        <w:jc w:val="right"/>
      </w:pPr>
      <w:r w:rsidRPr="002542B5">
        <w:t>Таблица 1.1.</w:t>
      </w:r>
      <w:r>
        <w:t>3</w:t>
      </w:r>
      <w:r w:rsidRPr="002542B5">
        <w:t>. Расчетные показатели объектов, относящихся</w:t>
      </w:r>
    </w:p>
    <w:p w:rsidR="002542B5" w:rsidRDefault="002542B5" w:rsidP="00050F32">
      <w:pPr>
        <w:widowControl w:val="0"/>
        <w:suppressAutoHyphens/>
        <w:autoSpaceDE w:val="0"/>
        <w:autoSpaceDN w:val="0"/>
        <w:ind w:firstLine="709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4"/>
        <w:gridCol w:w="2714"/>
        <w:gridCol w:w="4123"/>
      </w:tblGrid>
      <w:tr w:rsidR="002542B5" w:rsidRPr="00C40646" w:rsidTr="0075359B">
        <w:trPr>
          <w:trHeight w:val="20"/>
          <w:tblHeader/>
        </w:trPr>
        <w:tc>
          <w:tcPr>
            <w:tcW w:w="1428" w:type="pct"/>
            <w:vAlign w:val="center"/>
          </w:tcPr>
          <w:p w:rsidR="002542B5" w:rsidRPr="00C40646" w:rsidRDefault="002542B5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2542B5" w:rsidRPr="00C40646" w:rsidRDefault="002542B5" w:rsidP="00050F32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2542B5" w:rsidRPr="00C40646" w:rsidRDefault="002542B5" w:rsidP="00050F32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542B5" w:rsidRPr="00C40646" w:rsidRDefault="002542B5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542B5" w:rsidRPr="00C40646" w:rsidRDefault="002542B5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B25E0" w:rsidRPr="00C40646" w:rsidTr="0075359B">
        <w:trPr>
          <w:trHeight w:val="20"/>
        </w:trPr>
        <w:tc>
          <w:tcPr>
            <w:tcW w:w="1428" w:type="pct"/>
            <w:vAlign w:val="center"/>
          </w:tcPr>
          <w:p w:rsidR="007B25E0" w:rsidRPr="00C40646" w:rsidRDefault="007B25E0" w:rsidP="00050F32">
            <w:pPr>
              <w:widowControl w:val="0"/>
              <w:suppressAutoHyphens/>
              <w:jc w:val="center"/>
            </w:pPr>
            <w:r w:rsidRPr="002542B5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7B25E0" w:rsidRDefault="007B25E0" w:rsidP="00050F3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водопотребления</w:t>
            </w:r>
            <w:r>
              <w:rPr>
                <w:sz w:val="22"/>
                <w:szCs w:val="22"/>
              </w:rPr>
              <w:t>,</w:t>
            </w:r>
          </w:p>
          <w:p w:rsidR="007B25E0" w:rsidRPr="00675559" w:rsidRDefault="007B25E0" w:rsidP="00050F32">
            <w:pPr>
              <w:widowControl w:val="0"/>
              <w:suppressAutoHyphens/>
              <w:jc w:val="center"/>
            </w:pPr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B25E0" w:rsidRPr="00C40646" w:rsidRDefault="007B25E0" w:rsidP="00050F32">
            <w:pPr>
              <w:widowControl w:val="0"/>
              <w:suppressAutoHyphens/>
              <w:jc w:val="center"/>
            </w:pPr>
            <w:r>
              <w:t>170</w:t>
            </w:r>
          </w:p>
        </w:tc>
      </w:tr>
    </w:tbl>
    <w:p w:rsidR="000E54F8" w:rsidRDefault="000E54F8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E54F8" w:rsidRPr="000E54F8" w:rsidRDefault="000E54F8" w:rsidP="00050F32">
      <w:pPr>
        <w:widowControl w:val="0"/>
        <w:suppressAutoHyphens/>
        <w:ind w:firstLine="709"/>
        <w:jc w:val="right"/>
        <w:rPr>
          <w:color w:val="000000" w:themeColor="text1"/>
        </w:rPr>
      </w:pPr>
    </w:p>
    <w:p w:rsidR="000E54F8" w:rsidRPr="002542B5" w:rsidRDefault="000E54F8" w:rsidP="00050F32">
      <w:pPr>
        <w:widowControl w:val="0"/>
        <w:suppressAutoHyphens/>
        <w:autoSpaceDE w:val="0"/>
        <w:autoSpaceDN w:val="0"/>
        <w:ind w:firstLine="709"/>
        <w:jc w:val="right"/>
      </w:pPr>
      <w:r w:rsidRPr="002542B5">
        <w:t>Таблица 1.1.</w:t>
      </w:r>
      <w:r>
        <w:t>4</w:t>
      </w:r>
      <w:r w:rsidRPr="002542B5">
        <w:t>.  Расчетные показатели объектов, относящихся</w:t>
      </w:r>
    </w:p>
    <w:p w:rsidR="000E54F8" w:rsidRDefault="000E54F8" w:rsidP="00050F32">
      <w:pPr>
        <w:widowControl w:val="0"/>
        <w:suppressAutoHyphens/>
        <w:autoSpaceDE w:val="0"/>
        <w:autoSpaceDN w:val="0"/>
        <w:ind w:firstLine="709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4"/>
        <w:gridCol w:w="2714"/>
        <w:gridCol w:w="4123"/>
      </w:tblGrid>
      <w:tr w:rsidR="000E54F8" w:rsidRPr="00C40646" w:rsidTr="0075359B">
        <w:trPr>
          <w:trHeight w:val="20"/>
          <w:tblHeader/>
        </w:trPr>
        <w:tc>
          <w:tcPr>
            <w:tcW w:w="1428" w:type="pct"/>
            <w:vAlign w:val="center"/>
          </w:tcPr>
          <w:p w:rsidR="000E54F8" w:rsidRPr="00C40646" w:rsidRDefault="000E54F8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0E54F8" w:rsidRPr="00C40646" w:rsidRDefault="000E54F8" w:rsidP="00050F32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E54F8" w:rsidRPr="00C40646" w:rsidRDefault="000E54F8" w:rsidP="00050F32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E54F8" w:rsidRPr="00C40646" w:rsidRDefault="000E54F8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0E54F8" w:rsidRPr="00C40646" w:rsidRDefault="000E54F8" w:rsidP="00050F32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E54F8" w:rsidRPr="00C40646" w:rsidTr="0075359B">
        <w:trPr>
          <w:trHeight w:val="20"/>
        </w:trPr>
        <w:tc>
          <w:tcPr>
            <w:tcW w:w="1428" w:type="pct"/>
            <w:vAlign w:val="center"/>
          </w:tcPr>
          <w:p w:rsidR="000E54F8" w:rsidRPr="00C40646" w:rsidRDefault="000E54F8" w:rsidP="00050F32">
            <w:pPr>
              <w:widowControl w:val="0"/>
              <w:suppressAutoHyphens/>
              <w:jc w:val="center"/>
            </w:pPr>
            <w:r w:rsidRPr="002542B5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</w:p>
        </w:tc>
        <w:tc>
          <w:tcPr>
            <w:tcW w:w="1418" w:type="pct"/>
            <w:vAlign w:val="center"/>
          </w:tcPr>
          <w:p w:rsidR="000E54F8" w:rsidRDefault="000E54F8" w:rsidP="00050F3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>,</w:t>
            </w:r>
          </w:p>
          <w:p w:rsidR="000E54F8" w:rsidRPr="00675559" w:rsidRDefault="000E54F8" w:rsidP="00050F32">
            <w:pPr>
              <w:widowControl w:val="0"/>
              <w:suppressAutoHyphens/>
              <w:jc w:val="center"/>
            </w:pPr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0E54F8" w:rsidRPr="00C40646" w:rsidRDefault="000E54F8" w:rsidP="00050F32">
            <w:pPr>
              <w:widowControl w:val="0"/>
              <w:suppressAutoHyphens/>
              <w:jc w:val="center"/>
            </w:pPr>
            <w:r>
              <w:t>170</w:t>
            </w:r>
          </w:p>
        </w:tc>
      </w:tr>
    </w:tbl>
    <w:p w:rsidR="000E54F8" w:rsidRDefault="000E54F8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Pr="001D21E5" w:rsidRDefault="000E54F8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50F32" w:rsidRDefault="00050F32" w:rsidP="00B72FB8">
      <w:pPr>
        <w:widowControl w:val="0"/>
        <w:suppressAutoHyphens/>
        <w:autoSpaceDE w:val="0"/>
        <w:autoSpaceDN w:val="0"/>
        <w:ind w:firstLine="709"/>
        <w:jc w:val="both"/>
        <w:rPr>
          <w:b/>
        </w:rPr>
      </w:pPr>
    </w:p>
    <w:p w:rsidR="002542B5" w:rsidRPr="00D96E43" w:rsidRDefault="00050F32" w:rsidP="00B72FB8">
      <w:pPr>
        <w:widowControl w:val="0"/>
        <w:suppressAutoHyphens/>
        <w:autoSpaceDE w:val="0"/>
        <w:autoSpaceDN w:val="0"/>
        <w:ind w:firstLine="709"/>
        <w:jc w:val="both"/>
        <w:rPr>
          <w:b/>
        </w:rPr>
      </w:pPr>
      <w:r>
        <w:rPr>
          <w:b/>
        </w:rPr>
        <w:t>1.2.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</w:r>
      <w:r w:rsidRPr="00EA7B48">
        <w:rPr>
          <w:rFonts w:eastAsia="Calibri"/>
          <w:b/>
          <w:szCs w:val="28"/>
          <w:lang w:eastAsia="en-US"/>
        </w:rPr>
        <w:t xml:space="preserve">Ербогаченского </w:t>
      </w:r>
      <w:r w:rsidRPr="00050F32">
        <w:rPr>
          <w:rFonts w:eastAsia="Calibri"/>
          <w:b/>
          <w:szCs w:val="28"/>
          <w:lang w:eastAsia="en-US"/>
        </w:rPr>
        <w:t>муниципального образования</w:t>
      </w:r>
      <w:r w:rsidRPr="00EA7B48">
        <w:rPr>
          <w:rFonts w:eastAsia="Calibri"/>
          <w:b/>
          <w:szCs w:val="28"/>
          <w:lang w:eastAsia="en-US"/>
        </w:rPr>
        <w:t xml:space="preserve"> Катангского района Иркутской области</w:t>
      </w:r>
    </w:p>
    <w:p w:rsidR="00361D5F" w:rsidRDefault="0085427B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050F32" w:rsidRPr="00050F32">
        <w:rPr>
          <w:rFonts w:eastAsia="TimesNewRomanPSMT"/>
        </w:rPr>
        <w:t>муниципального образования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1.2.1</w:t>
      </w:r>
      <w:r w:rsidR="00E14471">
        <w:rPr>
          <w:rFonts w:eastAsia="TimesNewRomanPSMT"/>
        </w:rPr>
        <w:t>-</w:t>
      </w:r>
      <w:r w:rsidR="0008357D">
        <w:rPr>
          <w:rFonts w:eastAsia="TimesNewRomanPSMT"/>
        </w:rPr>
        <w:t>1.2.</w:t>
      </w:r>
      <w:r w:rsidR="00E14471">
        <w:rPr>
          <w:rFonts w:eastAsia="TimesNewRomanPSMT"/>
        </w:rPr>
        <w:t>4</w:t>
      </w:r>
      <w:r>
        <w:rPr>
          <w:rFonts w:eastAsia="TimesNewRomanPSMT"/>
        </w:rPr>
        <w:t xml:space="preserve">. </w:t>
      </w:r>
    </w:p>
    <w:p w:rsidR="00C128B3" w:rsidRDefault="00C128B3" w:rsidP="00050F32">
      <w:pPr>
        <w:widowControl w:val="0"/>
        <w:suppressAutoHyphens/>
        <w:autoSpaceDE w:val="0"/>
        <w:ind w:firstLine="709"/>
        <w:jc w:val="right"/>
        <w:rPr>
          <w:rFonts w:eastAsia="TimesNewRomanPSMT"/>
        </w:rPr>
      </w:pPr>
    </w:p>
    <w:p w:rsidR="00050F32" w:rsidRDefault="008E0BEF" w:rsidP="00050F32">
      <w:pPr>
        <w:widowControl w:val="0"/>
        <w:suppressAutoHyphens/>
        <w:autoSpaceDE w:val="0"/>
        <w:ind w:firstLine="709"/>
        <w:jc w:val="right"/>
        <w:rPr>
          <w:rFonts w:eastAsia="TimesNewRomanPSMT"/>
        </w:rPr>
      </w:pPr>
      <w:r w:rsidRPr="00F645E1">
        <w:rPr>
          <w:rFonts w:eastAsia="TimesNewRomanPSMT"/>
        </w:rPr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>объектов в области автомобильных дорог</w:t>
      </w:r>
    </w:p>
    <w:p w:rsidR="008E0BEF" w:rsidRDefault="00783CAD" w:rsidP="00050F32">
      <w:pPr>
        <w:widowControl w:val="0"/>
        <w:suppressAutoHyphens/>
        <w:autoSpaceDE w:val="0"/>
        <w:ind w:firstLine="709"/>
        <w:jc w:val="right"/>
        <w:rPr>
          <w:rFonts w:eastAsia="TimesNewRomanPSMT"/>
        </w:rPr>
      </w:pPr>
      <w:r>
        <w:rPr>
          <w:rFonts w:eastAsia="TimesNewRomanPSMT"/>
        </w:rPr>
        <w:t>местного значения в границах населенных пунктов</w:t>
      </w: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970"/>
        <w:gridCol w:w="4679"/>
        <w:gridCol w:w="1344"/>
      </w:tblGrid>
      <w:tr w:rsidR="00783CAD" w:rsidRPr="00783CAD" w:rsidTr="0075359B">
        <w:trPr>
          <w:cantSplit/>
          <w:trHeight w:val="20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050F3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050F3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172" w:type="pct"/>
            <w:gridSpan w:val="2"/>
            <w:shd w:val="clear" w:color="auto" w:fill="FFFFFF" w:themeFill="background1"/>
            <w:vAlign w:val="center"/>
          </w:tcPr>
          <w:p w:rsidR="00783CAD" w:rsidRPr="00783CAD" w:rsidRDefault="00783CAD" w:rsidP="00050F3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783CAD" w:rsidRDefault="00783CAD" w:rsidP="00050F3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:rsidTr="0075359B">
        <w:trPr>
          <w:cantSplit/>
          <w:trHeight w:val="20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050F3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5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050F3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464" w:type="pct"/>
            <w:shd w:val="clear" w:color="auto" w:fill="FFFFFF" w:themeFill="background1"/>
            <w:vAlign w:val="center"/>
          </w:tcPr>
          <w:p w:rsidR="00783CAD" w:rsidRPr="00783CAD" w:rsidRDefault="00783CAD" w:rsidP="00050F3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Единица</w:t>
            </w:r>
            <w:r w:rsidR="00050F3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3CAD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783CAD" w:rsidRPr="00783CAD" w:rsidRDefault="00783CAD" w:rsidP="00050F3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:rsidTr="0075359B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050F3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4" w:type="pct"/>
            <w:vAlign w:val="center"/>
          </w:tcPr>
          <w:p w:rsidR="00783CAD" w:rsidRPr="00783CAD" w:rsidRDefault="0019308A" w:rsidP="00050F3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Улично-дорожная сеть</w:t>
            </w:r>
          </w:p>
        </w:tc>
        <w:tc>
          <w:tcPr>
            <w:tcW w:w="2464" w:type="pct"/>
            <w:vAlign w:val="center"/>
          </w:tcPr>
          <w:p w:rsidR="00783CAD" w:rsidRPr="00783CAD" w:rsidRDefault="0019308A" w:rsidP="00050F3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szCs w:val="28"/>
              </w:rPr>
              <w:t>п</w:t>
            </w:r>
            <w:r w:rsidRPr="00BB795E">
              <w:rPr>
                <w:szCs w:val="28"/>
              </w:rPr>
              <w:t>лотность сети</w:t>
            </w:r>
            <w:r>
              <w:rPr>
                <w:szCs w:val="28"/>
              </w:rPr>
              <w:t xml:space="preserve">, </w:t>
            </w:r>
            <w:r w:rsidRPr="0019308A">
              <w:rPr>
                <w:szCs w:val="28"/>
              </w:rPr>
              <w:t>км/км</w:t>
            </w:r>
            <w:r w:rsidRPr="0019308A">
              <w:rPr>
                <w:szCs w:val="28"/>
                <w:vertAlign w:val="superscript"/>
              </w:rPr>
              <w:t>2</w:t>
            </w:r>
          </w:p>
        </w:tc>
        <w:tc>
          <w:tcPr>
            <w:tcW w:w="708" w:type="pct"/>
            <w:vAlign w:val="center"/>
          </w:tcPr>
          <w:p w:rsidR="00783CAD" w:rsidRPr="00783CAD" w:rsidRDefault="0019308A" w:rsidP="00050F32">
            <w:pPr>
              <w:widowControl w:val="0"/>
              <w:suppressAutoHyphens/>
              <w:jc w:val="center"/>
              <w:rPr>
                <w:color w:val="000000"/>
                <w:highlight w:val="yellow"/>
              </w:rPr>
            </w:pPr>
            <w:r w:rsidRPr="0019308A">
              <w:rPr>
                <w:color w:val="000000"/>
              </w:rPr>
              <w:t>3,5</w:t>
            </w:r>
          </w:p>
        </w:tc>
      </w:tr>
      <w:tr w:rsidR="00783CAD" w:rsidRPr="00783CAD" w:rsidTr="0075359B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050F3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4" w:type="pct"/>
            <w:vAlign w:val="center"/>
          </w:tcPr>
          <w:p w:rsidR="00783CAD" w:rsidRPr="00783CAD" w:rsidRDefault="0019308A" w:rsidP="00050F3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2464" w:type="pct"/>
            <w:vAlign w:val="center"/>
          </w:tcPr>
          <w:p w:rsidR="00783CAD" w:rsidRPr="00783CAD" w:rsidRDefault="0019308A" w:rsidP="00050F3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708" w:type="pct"/>
            <w:vAlign w:val="center"/>
          </w:tcPr>
          <w:p w:rsidR="00783CAD" w:rsidRPr="00783CAD" w:rsidRDefault="0019308A" w:rsidP="00050F32">
            <w:pPr>
              <w:widowControl w:val="0"/>
              <w:suppressAutoHyphens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:rsidTr="0075359B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19308A" w:rsidRPr="00783CAD" w:rsidRDefault="0019308A" w:rsidP="00050F32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4" w:type="pct"/>
            <w:vAlign w:val="center"/>
          </w:tcPr>
          <w:p w:rsidR="0019308A" w:rsidRDefault="0019308A" w:rsidP="00050F32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2464" w:type="pct"/>
            <w:vAlign w:val="center"/>
          </w:tcPr>
          <w:p w:rsidR="0019308A" w:rsidRDefault="0019308A" w:rsidP="00050F32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708" w:type="pct"/>
            <w:vAlign w:val="center"/>
          </w:tcPr>
          <w:p w:rsidR="0019308A" w:rsidRDefault="0019308A" w:rsidP="00050F32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4691B" w:rsidRDefault="00B4691B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B4691B" w:rsidRDefault="00B4691B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Потребность в участках АЗС следует принимать в соответствии с п. 11.41. СП 42.13330.2016. </w:t>
      </w:r>
      <w:r w:rsidR="00050F32">
        <w:rPr>
          <w:color w:val="000000" w:themeColor="text1"/>
        </w:rPr>
        <w:t>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050F32"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Минрегиона РФ от 28.12.2010 </w:t>
      </w:r>
      <w:r w:rsidR="00050F32">
        <w:rPr>
          <w:color w:val="000000" w:themeColor="text1"/>
        </w:rPr>
        <w:t xml:space="preserve">№ 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D7909">
        <w:rPr>
          <w:color w:val="000000" w:themeColor="text1"/>
        </w:rPr>
        <w:t xml:space="preserve">Потребность в участках станций технического обслуживания автомобилей следует принимать в соответствии с п. 11.40. СП 42.13330.2016. </w:t>
      </w:r>
      <w:r w:rsidR="00050F32">
        <w:rPr>
          <w:color w:val="000000" w:themeColor="text1"/>
        </w:rPr>
        <w:t>«</w:t>
      </w:r>
      <w:r w:rsidR="000D7909"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050F32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СНиП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Минрегиона РФ от 28.12.2010 </w:t>
      </w:r>
      <w:r w:rsidR="00050F32">
        <w:rPr>
          <w:color w:val="000000" w:themeColor="text1"/>
        </w:rPr>
        <w:t xml:space="preserve">№ 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0142BF" w:rsidRDefault="000142BF" w:rsidP="00050F32">
      <w:pPr>
        <w:widowControl w:val="0"/>
        <w:suppressAutoHyphens/>
        <w:ind w:firstLine="709"/>
        <w:jc w:val="right"/>
        <w:rPr>
          <w:color w:val="000000" w:themeColor="text1"/>
        </w:rPr>
      </w:pPr>
    </w:p>
    <w:p w:rsidR="00050F32" w:rsidRDefault="0008357D" w:rsidP="00050F32">
      <w:pPr>
        <w:widowControl w:val="0"/>
        <w:suppressAutoHyphens/>
        <w:ind w:firstLine="709"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поселения </w:t>
      </w:r>
      <w:r w:rsidRPr="0008357D">
        <w:rPr>
          <w:color w:val="000000" w:themeColor="text1"/>
        </w:rPr>
        <w:t>в</w:t>
      </w:r>
    </w:p>
    <w:p w:rsidR="00B4691B" w:rsidRDefault="0008357D" w:rsidP="00050F32">
      <w:pPr>
        <w:widowControl w:val="0"/>
        <w:suppressAutoHyphens/>
        <w:ind w:firstLine="709"/>
        <w:jc w:val="right"/>
        <w:rPr>
          <w:color w:val="000000" w:themeColor="text1"/>
        </w:rPr>
      </w:pPr>
      <w:r w:rsidRPr="0008357D">
        <w:rPr>
          <w:color w:val="000000" w:themeColor="text1"/>
        </w:rPr>
        <w:t xml:space="preserve">области </w:t>
      </w:r>
      <w:r w:rsidR="00DA6D69">
        <w:rPr>
          <w:color w:val="000000" w:themeColor="text1"/>
        </w:rPr>
        <w:t>транспортного обслуживания населения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320"/>
        <w:gridCol w:w="1885"/>
        <w:gridCol w:w="1885"/>
        <w:gridCol w:w="1595"/>
        <w:gridCol w:w="1304"/>
      </w:tblGrid>
      <w:tr w:rsidR="0008357D" w:rsidRPr="00EB5097" w:rsidTr="0075359B">
        <w:trPr>
          <w:trHeight w:val="20"/>
          <w:tblHeader/>
          <w:jc w:val="center"/>
        </w:trPr>
        <w:tc>
          <w:tcPr>
            <w:tcW w:w="304" w:type="pct"/>
            <w:vMerge w:val="restart"/>
            <w:shd w:val="clear" w:color="auto" w:fill="FFFFFF" w:themeFill="background1"/>
            <w:vAlign w:val="center"/>
            <w:hideMark/>
          </w:tcPr>
          <w:p w:rsidR="0008357D" w:rsidRPr="00EB5097" w:rsidRDefault="0008357D" w:rsidP="00050F3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12" w:type="pct"/>
            <w:vMerge w:val="restart"/>
            <w:shd w:val="clear" w:color="auto" w:fill="FFFFFF" w:themeFill="background1"/>
            <w:vAlign w:val="center"/>
          </w:tcPr>
          <w:p w:rsidR="0008357D" w:rsidRPr="00EB5097" w:rsidRDefault="0008357D" w:rsidP="00050F3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969" w:type="pct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050F3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1515" w:type="pct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050F3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8357D" w:rsidRPr="00EB5097" w:rsidTr="0075359B">
        <w:trPr>
          <w:trHeight w:val="20"/>
          <w:tblHeader/>
          <w:jc w:val="center"/>
        </w:trPr>
        <w:tc>
          <w:tcPr>
            <w:tcW w:w="304" w:type="pct"/>
            <w:vMerge/>
            <w:vAlign w:val="center"/>
            <w:hideMark/>
          </w:tcPr>
          <w:p w:rsidR="0008357D" w:rsidRPr="00EB5097" w:rsidRDefault="0008357D" w:rsidP="00050F3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:rsidR="0008357D" w:rsidRPr="00EB5097" w:rsidRDefault="0008357D" w:rsidP="00050F3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08357D" w:rsidRPr="00EB5097" w:rsidRDefault="0008357D" w:rsidP="00050F3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85" w:type="pct"/>
            <w:shd w:val="clear" w:color="auto" w:fill="FFFFFF" w:themeFill="background1"/>
            <w:vAlign w:val="center"/>
            <w:hideMark/>
          </w:tcPr>
          <w:p w:rsidR="0008357D" w:rsidRPr="00EB5097" w:rsidRDefault="0008357D" w:rsidP="00050F3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833" w:type="pct"/>
            <w:shd w:val="clear" w:color="auto" w:fill="FFFFFF" w:themeFill="background1"/>
            <w:vAlign w:val="center"/>
            <w:hideMark/>
          </w:tcPr>
          <w:p w:rsidR="0008357D" w:rsidRPr="00EB5097" w:rsidRDefault="0008357D" w:rsidP="00050F3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82" w:type="pct"/>
            <w:shd w:val="clear" w:color="auto" w:fill="FFFFFF" w:themeFill="background1"/>
            <w:vAlign w:val="center"/>
            <w:hideMark/>
          </w:tcPr>
          <w:p w:rsidR="0008357D" w:rsidRPr="00EB5097" w:rsidRDefault="0008357D" w:rsidP="00050F3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8357D" w:rsidRPr="00EB5097" w:rsidTr="0075359B">
        <w:trPr>
          <w:trHeight w:val="20"/>
          <w:jc w:val="center"/>
        </w:trPr>
        <w:tc>
          <w:tcPr>
            <w:tcW w:w="304" w:type="pct"/>
          </w:tcPr>
          <w:p w:rsidR="0008357D" w:rsidRPr="00C670EA" w:rsidRDefault="0008357D" w:rsidP="00050F32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C670EA">
              <w:rPr>
                <w:b/>
                <w:sz w:val="22"/>
                <w:szCs w:val="22"/>
                <w:lang w:val="en-US" w:eastAsia="en-US"/>
              </w:rPr>
              <w:t>1</w:t>
            </w:r>
            <w:r w:rsidR="00C670EA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2" w:type="pct"/>
          </w:tcPr>
          <w:p w:rsidR="0008357D" w:rsidRPr="00EB5097" w:rsidRDefault="00257D18" w:rsidP="00050F32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985" w:type="pct"/>
          </w:tcPr>
          <w:p w:rsidR="0008357D" w:rsidRPr="00EB5097" w:rsidRDefault="00257D18" w:rsidP="00050F32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объект на населенный пункт</w:t>
            </w:r>
          </w:p>
        </w:tc>
        <w:tc>
          <w:tcPr>
            <w:tcW w:w="985" w:type="pct"/>
            <w:vAlign w:val="center"/>
          </w:tcPr>
          <w:p w:rsidR="0008357D" w:rsidRPr="00DA6D69" w:rsidRDefault="00257D18" w:rsidP="00050F3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pct"/>
            <w:vAlign w:val="center"/>
          </w:tcPr>
          <w:p w:rsidR="0008357D" w:rsidRPr="00EB5097" w:rsidRDefault="00DA6D69" w:rsidP="00050F32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Радиус</w:t>
            </w:r>
            <w:r w:rsidR="0008357D" w:rsidRPr="00EB5097">
              <w:rPr>
                <w:sz w:val="22"/>
                <w:szCs w:val="22"/>
                <w:lang w:eastAsia="en-US"/>
              </w:rPr>
              <w:t xml:space="preserve"> доступност</w:t>
            </w:r>
            <w:r>
              <w:rPr>
                <w:sz w:val="22"/>
                <w:szCs w:val="22"/>
                <w:lang w:eastAsia="en-US"/>
              </w:rPr>
              <w:t>и, м</w:t>
            </w:r>
            <w:r w:rsidR="0008357D" w:rsidRPr="00EB509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2" w:type="pct"/>
            <w:vAlign w:val="center"/>
          </w:tcPr>
          <w:p w:rsidR="0008357D" w:rsidRPr="00164635" w:rsidRDefault="00257D18" w:rsidP="00050F3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DA6D69">
              <w:rPr>
                <w:sz w:val="22"/>
                <w:szCs w:val="22"/>
                <w:lang w:eastAsia="en-US"/>
              </w:rPr>
              <w:t>00</w:t>
            </w:r>
          </w:p>
        </w:tc>
      </w:tr>
    </w:tbl>
    <w:p w:rsidR="009676DA" w:rsidRPr="009676DA" w:rsidRDefault="009676DA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:rsidR="009676DA" w:rsidRPr="009676DA" w:rsidRDefault="009676DA" w:rsidP="00B72FB8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7D18" w:rsidRPr="00257D18">
        <w:rPr>
          <w:color w:val="000000" w:themeColor="text1"/>
        </w:rPr>
        <w:t>Дальность пешеходных подходов к остановкам общественного транспорта</w:t>
      </w:r>
      <w:r w:rsidR="00257D18">
        <w:rPr>
          <w:color w:val="000000" w:themeColor="text1"/>
        </w:rPr>
        <w:t>.</w:t>
      </w:r>
    </w:p>
    <w:p w:rsidR="0008357D" w:rsidRDefault="0008357D" w:rsidP="00B72FB8">
      <w:pPr>
        <w:widowControl w:val="0"/>
        <w:suppressAutoHyphens/>
        <w:ind w:firstLine="709"/>
        <w:jc w:val="both"/>
        <w:rPr>
          <w:color w:val="000000" w:themeColor="text1"/>
        </w:rPr>
      </w:pPr>
    </w:p>
    <w:p w:rsidR="00C27B5D" w:rsidRDefault="00DF1DF5" w:rsidP="00B72FB8">
      <w:pPr>
        <w:widowControl w:val="0"/>
        <w:suppressAutoHyphens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Расчетные показатели для п</w:t>
      </w:r>
      <w:r w:rsidR="00C27B5D" w:rsidRPr="00C27B5D">
        <w:rPr>
          <w:b/>
          <w:color w:val="000000" w:themeColor="text1"/>
        </w:rPr>
        <w:t>роектировани</w:t>
      </w:r>
      <w:r>
        <w:rPr>
          <w:b/>
          <w:color w:val="000000" w:themeColor="text1"/>
        </w:rPr>
        <w:t>я</w:t>
      </w:r>
      <w:r w:rsidR="00C27B5D" w:rsidRPr="00C27B5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велосипед</w:t>
      </w:r>
      <w:r w:rsidR="00C27B5D" w:rsidRPr="00C27B5D">
        <w:rPr>
          <w:b/>
          <w:color w:val="000000" w:themeColor="text1"/>
        </w:rPr>
        <w:t xml:space="preserve"> дорожек</w:t>
      </w:r>
    </w:p>
    <w:p w:rsidR="00C27B5D" w:rsidRDefault="00C27B5D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C27B5D">
        <w:rPr>
          <w:rFonts w:eastAsia="TimesNewRomanPSMT"/>
        </w:rPr>
        <w:t xml:space="preserve">В целях </w:t>
      </w:r>
      <w:r w:rsidR="00B9456D">
        <w:rPr>
          <w:rFonts w:eastAsia="TimesNewRomanPSMT"/>
        </w:rPr>
        <w:t xml:space="preserve">выполнения пункта 2 </w:t>
      </w:r>
      <w:r w:rsidR="00050F32">
        <w:rPr>
          <w:rFonts w:eastAsia="TimesNewRomanPSMT"/>
        </w:rPr>
        <w:t>«</w:t>
      </w:r>
      <w:r w:rsidR="00B9456D">
        <w:rPr>
          <w:rFonts w:eastAsia="TimesNewRomanPSMT"/>
        </w:rPr>
        <w:t>А</w:t>
      </w:r>
      <w:r w:rsidR="00050F32">
        <w:rPr>
          <w:rFonts w:eastAsia="TimesNewRomanPSMT"/>
        </w:rPr>
        <w:t>»</w:t>
      </w:r>
      <w:r w:rsidR="00B9456D">
        <w:rPr>
          <w:rFonts w:eastAsia="TimesNewRomanPSMT"/>
        </w:rPr>
        <w:t xml:space="preserve"> части 6 Перечня поручений Президента Российской федерации от 22 ноября 2019 года № Пр-2397</w:t>
      </w:r>
      <w:r w:rsidR="009F55EE">
        <w:rPr>
          <w:rFonts w:eastAsia="TimesNewRomanPSMT"/>
        </w:rPr>
        <w:t>, обеспечить население велосипедными дорожками и полосами для велосипедистов.</w:t>
      </w:r>
    </w:p>
    <w:p w:rsidR="009F55EE" w:rsidRDefault="0073084C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73084C">
        <w:rPr>
          <w:rFonts w:eastAsia="TimesNewRomanPSMT"/>
        </w:rPr>
        <w:t xml:space="preserve">Велосипедные и </w:t>
      </w:r>
      <w:proofErr w:type="spellStart"/>
      <w:r w:rsidRPr="0073084C">
        <w:rPr>
          <w:rFonts w:eastAsia="TimesNewRomanPSMT"/>
        </w:rPr>
        <w:t>велопешеходные</w:t>
      </w:r>
      <w:proofErr w:type="spellEnd"/>
      <w:r w:rsidRPr="0073084C">
        <w:rPr>
          <w:rFonts w:eastAsia="TimesNewRomanPSMT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</w:r>
      <w:r>
        <w:rPr>
          <w:rFonts w:eastAsia="TimesNewRomanPSMT"/>
        </w:rPr>
        <w:t>1.2.</w:t>
      </w:r>
      <w:r w:rsidRPr="0073084C">
        <w:rPr>
          <w:rFonts w:eastAsia="TimesNewRomanPSMT"/>
        </w:rPr>
        <w:t>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73084C">
        <w:rPr>
          <w:rFonts w:eastAsia="TimesNewRomanPSMT"/>
        </w:rPr>
        <w:t>сут</w:t>
      </w:r>
      <w:proofErr w:type="spellEnd"/>
      <w:r w:rsidRPr="0073084C">
        <w:rPr>
          <w:rFonts w:eastAsia="TimesNewRomanPSMT"/>
        </w:rPr>
        <w:t xml:space="preserve"> (до 150 авт./ч)</w:t>
      </w:r>
      <w:r w:rsidR="00D543B9">
        <w:rPr>
          <w:rFonts w:eastAsia="TimesNewRomanPSMT"/>
        </w:rPr>
        <w:t>; о</w:t>
      </w:r>
      <w:r w:rsidR="00D543B9" w:rsidRPr="00D543B9">
        <w:rPr>
          <w:rFonts w:eastAsia="TimesNewRomanPSMT"/>
        </w:rPr>
        <w:t>сновные геометрические параметры велосипедной дорожки</w:t>
      </w:r>
      <w:r w:rsidR="00D543B9">
        <w:rPr>
          <w:rFonts w:eastAsia="TimesNewRomanPSMT"/>
        </w:rPr>
        <w:t xml:space="preserve"> </w:t>
      </w:r>
      <w:r w:rsidR="00E14471">
        <w:rPr>
          <w:rFonts w:eastAsia="TimesNewRomanPSMT"/>
        </w:rPr>
        <w:t>указаны в таблице 1.2.4</w:t>
      </w:r>
    </w:p>
    <w:p w:rsidR="00050F32" w:rsidRDefault="00050F32" w:rsidP="00050F32">
      <w:pPr>
        <w:widowControl w:val="0"/>
        <w:suppressAutoHyphens/>
        <w:autoSpaceDE w:val="0"/>
        <w:ind w:firstLine="709"/>
        <w:jc w:val="right"/>
        <w:rPr>
          <w:rFonts w:eastAsia="TimesNewRomanPSMT"/>
        </w:rPr>
      </w:pPr>
    </w:p>
    <w:p w:rsidR="0073084C" w:rsidRPr="00C27B5D" w:rsidRDefault="0073084C" w:rsidP="00050F32">
      <w:pPr>
        <w:widowControl w:val="0"/>
        <w:suppressAutoHyphens/>
        <w:autoSpaceDE w:val="0"/>
        <w:ind w:firstLine="709"/>
        <w:jc w:val="right"/>
        <w:rPr>
          <w:rFonts w:eastAsia="TimesNewRomanPSMT"/>
        </w:rPr>
      </w:pPr>
      <w:r w:rsidRPr="0008357D">
        <w:rPr>
          <w:color w:val="000000" w:themeColor="text1"/>
        </w:rPr>
        <w:t>Таблица 1.2.</w:t>
      </w:r>
      <w:r w:rsidR="00E14471">
        <w:rPr>
          <w:color w:val="000000" w:themeColor="text1"/>
        </w:rPr>
        <w:t>3</w:t>
      </w:r>
      <w:r w:rsidRPr="0008357D">
        <w:rPr>
          <w:color w:val="000000" w:themeColor="text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  <w:gridCol w:w="1304"/>
        <w:gridCol w:w="1305"/>
        <w:gridCol w:w="1305"/>
        <w:gridCol w:w="1160"/>
        <w:gridCol w:w="1160"/>
      </w:tblGrid>
      <w:tr w:rsidR="0073084C" w:rsidRPr="00EB5097" w:rsidTr="00560E9B">
        <w:trPr>
          <w:trHeight w:val="20"/>
        </w:trPr>
        <w:tc>
          <w:tcPr>
            <w:tcW w:w="1743" w:type="pct"/>
            <w:vAlign w:val="center"/>
          </w:tcPr>
          <w:p w:rsidR="0073084C" w:rsidRPr="00AA609B" w:rsidRDefault="00AA609B" w:rsidP="00050F3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681" w:type="pct"/>
            <w:vAlign w:val="center"/>
          </w:tcPr>
          <w:p w:rsidR="0073084C" w:rsidRPr="00257D18" w:rsidRDefault="00D543B9" w:rsidP="00050F32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682" w:type="pct"/>
            <w:vAlign w:val="center"/>
          </w:tcPr>
          <w:p w:rsidR="0073084C" w:rsidRPr="00257D18" w:rsidRDefault="00D543B9" w:rsidP="00050F32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82" w:type="pct"/>
            <w:vAlign w:val="center"/>
          </w:tcPr>
          <w:p w:rsidR="0073084C" w:rsidRDefault="00D543B9" w:rsidP="00050F3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606" w:type="pct"/>
            <w:vAlign w:val="center"/>
          </w:tcPr>
          <w:p w:rsidR="0073084C" w:rsidRDefault="00D543B9" w:rsidP="00050F32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606" w:type="pct"/>
            <w:vAlign w:val="center"/>
          </w:tcPr>
          <w:p w:rsidR="0073084C" w:rsidRDefault="00D543B9" w:rsidP="00050F3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73084C" w:rsidRPr="00EB5097" w:rsidTr="00560E9B">
        <w:trPr>
          <w:trHeight w:val="20"/>
        </w:trPr>
        <w:tc>
          <w:tcPr>
            <w:tcW w:w="1743" w:type="pct"/>
            <w:vAlign w:val="center"/>
          </w:tcPr>
          <w:p w:rsidR="0073084C" w:rsidRPr="001D21E5" w:rsidRDefault="00AA609B" w:rsidP="00050F3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Расчетная интенсивность движения велосипедистов, </w:t>
            </w:r>
            <w:proofErr w:type="gramStart"/>
            <w:r>
              <w:rPr>
                <w:lang w:eastAsia="en-US"/>
              </w:rPr>
              <w:t>вел./</w:t>
            </w:r>
            <w:proofErr w:type="gramEnd"/>
            <w:r>
              <w:rPr>
                <w:lang w:eastAsia="en-US"/>
              </w:rPr>
              <w:t>ч</w:t>
            </w:r>
          </w:p>
        </w:tc>
        <w:tc>
          <w:tcPr>
            <w:tcW w:w="681" w:type="pct"/>
            <w:vAlign w:val="center"/>
          </w:tcPr>
          <w:p w:rsidR="0073084C" w:rsidRPr="00EB5097" w:rsidRDefault="00D543B9" w:rsidP="00050F32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82" w:type="pct"/>
            <w:vAlign w:val="center"/>
          </w:tcPr>
          <w:p w:rsidR="0073084C" w:rsidRPr="00EB5097" w:rsidRDefault="00D543B9" w:rsidP="00050F32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82" w:type="pct"/>
            <w:vAlign w:val="center"/>
          </w:tcPr>
          <w:p w:rsidR="0073084C" w:rsidRPr="00DA6D69" w:rsidRDefault="00D543B9" w:rsidP="00050F3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06" w:type="pct"/>
            <w:vAlign w:val="center"/>
          </w:tcPr>
          <w:p w:rsidR="0073084C" w:rsidRPr="00EB5097" w:rsidRDefault="00D543B9" w:rsidP="00050F32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06" w:type="pct"/>
            <w:vAlign w:val="center"/>
          </w:tcPr>
          <w:p w:rsidR="0073084C" w:rsidRPr="00164635" w:rsidRDefault="00D543B9" w:rsidP="00050F3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A940D8" w:rsidRDefault="00A940D8" w:rsidP="00560E9B">
      <w:pPr>
        <w:widowControl w:val="0"/>
        <w:suppressAutoHyphens/>
        <w:autoSpaceDE w:val="0"/>
        <w:ind w:firstLine="709"/>
        <w:jc w:val="right"/>
        <w:rPr>
          <w:rFonts w:eastAsia="TimesNewRomanPSMT"/>
        </w:rPr>
      </w:pPr>
    </w:p>
    <w:p w:rsidR="0073084C" w:rsidRDefault="00E14471" w:rsidP="00560E9B">
      <w:pPr>
        <w:widowControl w:val="0"/>
        <w:suppressAutoHyphens/>
        <w:autoSpaceDE w:val="0"/>
        <w:ind w:firstLine="709"/>
        <w:jc w:val="right"/>
        <w:rPr>
          <w:rFonts w:eastAsia="TimesNewRomanPSMT"/>
        </w:rPr>
      </w:pPr>
      <w:r w:rsidRPr="00E14471">
        <w:rPr>
          <w:rFonts w:eastAsia="TimesNewRomanPSMT"/>
        </w:rPr>
        <w:t>Таблица 1.2.</w:t>
      </w:r>
      <w:r>
        <w:rPr>
          <w:rFonts w:eastAsia="TimesNewRomanPSMT"/>
        </w:rPr>
        <w:t>4</w:t>
      </w:r>
      <w:r w:rsidRPr="00E14471">
        <w:rPr>
          <w:rFonts w:eastAsia="TimesNewRomanPSM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787"/>
        <w:gridCol w:w="2175"/>
        <w:gridCol w:w="2031"/>
      </w:tblGrid>
      <w:tr w:rsidR="00E14471" w:rsidRPr="00EB5097" w:rsidTr="00560E9B">
        <w:trPr>
          <w:trHeight w:val="20"/>
          <w:tblHeader/>
        </w:trPr>
        <w:tc>
          <w:tcPr>
            <w:tcW w:w="302" w:type="pct"/>
            <w:vMerge w:val="restart"/>
            <w:shd w:val="clear" w:color="auto" w:fill="FFFFFF" w:themeFill="background1"/>
            <w:vAlign w:val="center"/>
            <w:hideMark/>
          </w:tcPr>
          <w:p w:rsidR="00E14471" w:rsidRPr="00EB5097" w:rsidRDefault="00E14471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00" w:type="pct"/>
            <w:vMerge w:val="restart"/>
            <w:shd w:val="clear" w:color="auto" w:fill="FFFFFF" w:themeFill="background1"/>
            <w:vAlign w:val="center"/>
          </w:tcPr>
          <w:p w:rsidR="00E14471" w:rsidRPr="00EB5097" w:rsidRDefault="00E14471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2197" w:type="pct"/>
            <w:gridSpan w:val="2"/>
            <w:shd w:val="clear" w:color="auto" w:fill="FFFFFF" w:themeFill="background1"/>
            <w:vAlign w:val="center"/>
            <w:hideMark/>
          </w:tcPr>
          <w:p w:rsidR="00E14471" w:rsidRPr="00EB5097" w:rsidRDefault="00E14471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Минимальн</w:t>
            </w:r>
            <w:r>
              <w:rPr>
                <w:b/>
                <w:sz w:val="22"/>
                <w:szCs w:val="22"/>
                <w:lang w:eastAsia="en-US"/>
              </w:rPr>
              <w:t>ые значения</w:t>
            </w:r>
          </w:p>
        </w:tc>
      </w:tr>
      <w:tr w:rsidR="00E14471" w:rsidRPr="00EB5097" w:rsidTr="00560E9B">
        <w:trPr>
          <w:trHeight w:val="20"/>
          <w:tblHeader/>
        </w:trPr>
        <w:tc>
          <w:tcPr>
            <w:tcW w:w="302" w:type="pct"/>
            <w:vMerge/>
            <w:vAlign w:val="center"/>
            <w:hideMark/>
          </w:tcPr>
          <w:p w:rsidR="00E14471" w:rsidRPr="00EB5097" w:rsidRDefault="00E14471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2500" w:type="pct"/>
            <w:vMerge/>
            <w:vAlign w:val="center"/>
            <w:hideMark/>
          </w:tcPr>
          <w:p w:rsidR="00E14471" w:rsidRPr="00EB5097" w:rsidRDefault="00E14471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  <w:hideMark/>
          </w:tcPr>
          <w:p w:rsidR="00E14471" w:rsidRPr="00EB5097" w:rsidRDefault="00E14471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14471">
              <w:rPr>
                <w:b/>
                <w:lang w:eastAsia="en-US"/>
              </w:rPr>
              <w:t>при новом строительстве</w:t>
            </w:r>
          </w:p>
        </w:tc>
        <w:tc>
          <w:tcPr>
            <w:tcW w:w="1061" w:type="pct"/>
            <w:shd w:val="clear" w:color="auto" w:fill="FFFFFF" w:themeFill="background1"/>
            <w:vAlign w:val="center"/>
            <w:hideMark/>
          </w:tcPr>
          <w:p w:rsidR="00E14471" w:rsidRPr="00EB5097" w:rsidRDefault="00C670EA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C670EA">
              <w:rPr>
                <w:b/>
                <w:lang w:eastAsia="en-US"/>
              </w:rPr>
              <w:t>в стесненных условиях</w:t>
            </w:r>
          </w:p>
        </w:tc>
      </w:tr>
      <w:tr w:rsidR="00E14471" w:rsidRPr="00EB5097" w:rsidTr="00560E9B">
        <w:trPr>
          <w:trHeight w:val="20"/>
        </w:trPr>
        <w:tc>
          <w:tcPr>
            <w:tcW w:w="302" w:type="pct"/>
          </w:tcPr>
          <w:p w:rsidR="00E14471" w:rsidRPr="00C670EA" w:rsidRDefault="00E14471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C670EA">
              <w:rPr>
                <w:b/>
                <w:sz w:val="22"/>
                <w:szCs w:val="22"/>
                <w:lang w:val="en-US" w:eastAsia="en-US"/>
              </w:rPr>
              <w:t>1</w:t>
            </w:r>
            <w:r w:rsidR="00C670EA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00" w:type="pct"/>
          </w:tcPr>
          <w:p w:rsidR="00E14471" w:rsidRPr="00EB5097" w:rsidRDefault="00C670E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C670EA">
              <w:rPr>
                <w:lang w:eastAsia="en-US"/>
              </w:rPr>
              <w:t>Расчетная скорость движения, км/ч</w:t>
            </w:r>
          </w:p>
        </w:tc>
        <w:tc>
          <w:tcPr>
            <w:tcW w:w="1136" w:type="pct"/>
          </w:tcPr>
          <w:p w:rsidR="00E14471" w:rsidRPr="00EB5097" w:rsidRDefault="00C670E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61" w:type="pct"/>
            <w:vAlign w:val="center"/>
          </w:tcPr>
          <w:p w:rsidR="00E14471" w:rsidRPr="00164635" w:rsidRDefault="00C670EA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670EA" w:rsidRPr="00EB5097" w:rsidTr="00560E9B">
        <w:trPr>
          <w:trHeight w:val="20"/>
        </w:trPr>
        <w:tc>
          <w:tcPr>
            <w:tcW w:w="302" w:type="pct"/>
          </w:tcPr>
          <w:p w:rsidR="00C670EA" w:rsidRPr="00C670EA" w:rsidRDefault="00C670EA" w:rsidP="00560E9B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0" w:type="pct"/>
          </w:tcPr>
          <w:p w:rsidR="00C670EA" w:rsidRDefault="00C670E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C670EA">
              <w:rPr>
                <w:lang w:eastAsia="en-US"/>
              </w:rPr>
              <w:t>Ширина проезжей части для движения, м, не менее:</w:t>
            </w:r>
          </w:p>
          <w:p w:rsidR="00C670EA" w:rsidRDefault="00C670E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C670EA">
              <w:rPr>
                <w:lang w:eastAsia="en-US"/>
              </w:rPr>
              <w:t>однополосного одностороннего</w:t>
            </w:r>
          </w:p>
          <w:p w:rsidR="00C670EA" w:rsidRDefault="00C670E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C670EA">
              <w:rPr>
                <w:lang w:eastAsia="en-US"/>
              </w:rPr>
              <w:t>двухполосного одностороннего</w:t>
            </w:r>
          </w:p>
          <w:p w:rsidR="00C670EA" w:rsidRPr="00C670EA" w:rsidRDefault="00C670E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C670EA">
              <w:rPr>
                <w:lang w:eastAsia="en-US"/>
              </w:rPr>
              <w:t>двухполосного со встречным движением</w:t>
            </w:r>
          </w:p>
        </w:tc>
        <w:tc>
          <w:tcPr>
            <w:tcW w:w="1136" w:type="pct"/>
          </w:tcPr>
          <w:p w:rsidR="00C670EA" w:rsidRDefault="00C670E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</w:p>
          <w:p w:rsidR="002A15F2" w:rsidRDefault="002A15F2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</w:p>
          <w:p w:rsidR="002A15F2" w:rsidRDefault="002A15F2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2A15F2">
              <w:rPr>
                <w:lang w:eastAsia="en-US"/>
              </w:rPr>
              <w:t>1,0-1,5</w:t>
            </w:r>
          </w:p>
          <w:p w:rsidR="002A15F2" w:rsidRDefault="002A15F2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2A15F2">
              <w:rPr>
                <w:lang w:eastAsia="en-US"/>
              </w:rPr>
              <w:t>1,75-2,5</w:t>
            </w:r>
          </w:p>
          <w:p w:rsidR="002A15F2" w:rsidRDefault="002A15F2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2A15F2">
              <w:rPr>
                <w:lang w:eastAsia="en-US"/>
              </w:rPr>
              <w:t>2,50-3,6</w:t>
            </w:r>
          </w:p>
        </w:tc>
        <w:tc>
          <w:tcPr>
            <w:tcW w:w="1061" w:type="pct"/>
            <w:vAlign w:val="center"/>
          </w:tcPr>
          <w:p w:rsidR="002A15F2" w:rsidRDefault="002A15F2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</w:p>
          <w:p w:rsidR="002A15F2" w:rsidRDefault="002A15F2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</w:p>
          <w:p w:rsidR="00C670EA" w:rsidRDefault="002A15F2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2A15F2">
              <w:rPr>
                <w:lang w:eastAsia="en-US"/>
              </w:rPr>
              <w:t>0,75-1,0</w:t>
            </w:r>
          </w:p>
          <w:p w:rsidR="002A15F2" w:rsidRDefault="002A15F2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2A15F2">
              <w:rPr>
                <w:lang w:eastAsia="en-US"/>
              </w:rPr>
              <w:t>1,50</w:t>
            </w:r>
          </w:p>
          <w:p w:rsidR="002A15F2" w:rsidRDefault="002A15F2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2A15F2">
              <w:rPr>
                <w:lang w:eastAsia="en-US"/>
              </w:rPr>
              <w:t>2,00</w:t>
            </w:r>
          </w:p>
        </w:tc>
      </w:tr>
      <w:tr w:rsidR="00C670EA" w:rsidRPr="00EB5097" w:rsidTr="00560E9B">
        <w:trPr>
          <w:trHeight w:val="20"/>
        </w:trPr>
        <w:tc>
          <w:tcPr>
            <w:tcW w:w="302" w:type="pct"/>
          </w:tcPr>
          <w:p w:rsidR="00C670EA" w:rsidRPr="00C670EA" w:rsidRDefault="00FA3AF7" w:rsidP="00560E9B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00" w:type="pct"/>
          </w:tcPr>
          <w:p w:rsidR="00C670EA" w:rsidRDefault="00FA3AF7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FA3AF7">
              <w:rPr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FA3AF7" w:rsidRDefault="00FA3AF7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FA3AF7">
              <w:rPr>
                <w:lang w:eastAsia="en-US"/>
              </w:rPr>
              <w:t xml:space="preserve">Ширина </w:t>
            </w:r>
            <w:proofErr w:type="spellStart"/>
            <w:r w:rsidRPr="00FA3AF7">
              <w:rPr>
                <w:lang w:eastAsia="en-US"/>
              </w:rPr>
              <w:t>велопешеходной</w:t>
            </w:r>
            <w:proofErr w:type="spellEnd"/>
            <w:r w:rsidRPr="00FA3AF7">
              <w:rPr>
                <w:lang w:eastAsia="en-US"/>
              </w:rPr>
              <w:t xml:space="preserve"> дорожки, м</w:t>
            </w:r>
          </w:p>
          <w:p w:rsidR="00FA3AF7" w:rsidRPr="00C670EA" w:rsidRDefault="00FA3AF7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FA3AF7">
              <w:rPr>
                <w:lang w:eastAsia="en-US"/>
              </w:rPr>
              <w:t>Ширина полосы для велосипедистов, м</w:t>
            </w:r>
          </w:p>
        </w:tc>
        <w:tc>
          <w:tcPr>
            <w:tcW w:w="1136" w:type="pct"/>
          </w:tcPr>
          <w:p w:rsidR="00C670EA" w:rsidRDefault="00FA3AF7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FA3AF7">
              <w:rPr>
                <w:lang w:eastAsia="en-US"/>
              </w:rPr>
              <w:t>1,5-6,0</w:t>
            </w:r>
          </w:p>
          <w:p w:rsidR="00FA3AF7" w:rsidRDefault="00FA3AF7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</w:p>
          <w:p w:rsidR="00FA3AF7" w:rsidRDefault="00FA3AF7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</w:p>
          <w:p w:rsidR="00FA3AF7" w:rsidRDefault="00FA3AF7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FA3AF7">
              <w:rPr>
                <w:lang w:eastAsia="en-US"/>
              </w:rPr>
              <w:t>1,5-3,0</w:t>
            </w:r>
          </w:p>
          <w:p w:rsidR="00FA3AF7" w:rsidRDefault="00FA3AF7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FA3AF7">
              <w:rPr>
                <w:lang w:eastAsia="en-US"/>
              </w:rPr>
              <w:t>1,20</w:t>
            </w:r>
          </w:p>
        </w:tc>
        <w:tc>
          <w:tcPr>
            <w:tcW w:w="1061" w:type="pct"/>
            <w:vAlign w:val="center"/>
          </w:tcPr>
          <w:p w:rsidR="00C670EA" w:rsidRDefault="00FA3AF7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FA3AF7">
              <w:rPr>
                <w:lang w:eastAsia="en-US"/>
              </w:rPr>
              <w:t>1,5-3,25</w:t>
            </w:r>
          </w:p>
          <w:p w:rsidR="00FA3AF7" w:rsidRDefault="00FA3AF7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</w:p>
          <w:p w:rsidR="00FA3AF7" w:rsidRDefault="00FA3AF7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</w:p>
          <w:p w:rsidR="00FA3AF7" w:rsidRPr="00FA3AF7" w:rsidRDefault="00FA3AF7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FA3AF7">
              <w:rPr>
                <w:lang w:eastAsia="en-US"/>
              </w:rPr>
              <w:t>1,5-2,0</w:t>
            </w:r>
          </w:p>
          <w:p w:rsidR="00FA3AF7" w:rsidRDefault="00FA3AF7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FA3AF7">
              <w:rPr>
                <w:lang w:eastAsia="en-US"/>
              </w:rPr>
              <w:t>0,90</w:t>
            </w:r>
          </w:p>
        </w:tc>
      </w:tr>
      <w:tr w:rsidR="00C670EA" w:rsidRPr="00EB5097" w:rsidTr="00560E9B">
        <w:trPr>
          <w:trHeight w:val="20"/>
        </w:trPr>
        <w:tc>
          <w:tcPr>
            <w:tcW w:w="302" w:type="pct"/>
          </w:tcPr>
          <w:p w:rsidR="00C670EA" w:rsidRPr="00C670EA" w:rsidRDefault="004C41A9" w:rsidP="00560E9B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00" w:type="pct"/>
          </w:tcPr>
          <w:p w:rsidR="00C670EA" w:rsidRPr="00C670EA" w:rsidRDefault="00522392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522392">
              <w:rPr>
                <w:lang w:eastAsia="en-US"/>
              </w:rPr>
              <w:t>Ширина обочин велосипедной дорожки, м</w:t>
            </w:r>
          </w:p>
        </w:tc>
        <w:tc>
          <w:tcPr>
            <w:tcW w:w="1136" w:type="pct"/>
          </w:tcPr>
          <w:p w:rsidR="00C670EA" w:rsidRDefault="00522392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522392">
              <w:rPr>
                <w:lang w:eastAsia="en-US"/>
              </w:rPr>
              <w:t>0,5</w:t>
            </w:r>
          </w:p>
        </w:tc>
        <w:tc>
          <w:tcPr>
            <w:tcW w:w="1061" w:type="pct"/>
            <w:vAlign w:val="center"/>
          </w:tcPr>
          <w:p w:rsidR="00C670EA" w:rsidRDefault="00522392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522392">
              <w:rPr>
                <w:lang w:eastAsia="en-US"/>
              </w:rPr>
              <w:t>0,5</w:t>
            </w:r>
          </w:p>
        </w:tc>
      </w:tr>
      <w:tr w:rsidR="00C670EA" w:rsidRPr="00EB5097" w:rsidTr="00560E9B">
        <w:trPr>
          <w:trHeight w:val="20"/>
        </w:trPr>
        <w:tc>
          <w:tcPr>
            <w:tcW w:w="302" w:type="pct"/>
          </w:tcPr>
          <w:p w:rsidR="00C670EA" w:rsidRPr="00C670EA" w:rsidRDefault="0026305A" w:rsidP="00560E9B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00" w:type="pct"/>
          </w:tcPr>
          <w:p w:rsidR="00C670EA" w:rsidRDefault="0026305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26305A">
              <w:rPr>
                <w:lang w:eastAsia="en-US"/>
              </w:rPr>
              <w:t>Наименьший радиус кривых в плане, м:</w:t>
            </w:r>
          </w:p>
          <w:p w:rsidR="0026305A" w:rsidRDefault="0026305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26305A">
              <w:rPr>
                <w:lang w:eastAsia="en-US"/>
              </w:rPr>
              <w:t>при отсутствии виража</w:t>
            </w:r>
          </w:p>
          <w:p w:rsidR="0026305A" w:rsidRPr="00C670EA" w:rsidRDefault="0026305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26305A">
              <w:rPr>
                <w:lang w:eastAsia="en-US"/>
              </w:rPr>
              <w:t>при устройстве виража</w:t>
            </w:r>
          </w:p>
        </w:tc>
        <w:tc>
          <w:tcPr>
            <w:tcW w:w="1136" w:type="pct"/>
          </w:tcPr>
          <w:p w:rsidR="00C670EA" w:rsidRDefault="00C670E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</w:p>
          <w:p w:rsidR="0026305A" w:rsidRDefault="0026305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30-50</w:t>
            </w:r>
          </w:p>
          <w:p w:rsidR="0026305A" w:rsidRDefault="0026305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61" w:type="pct"/>
            <w:vAlign w:val="center"/>
          </w:tcPr>
          <w:p w:rsidR="0026305A" w:rsidRDefault="0026305A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</w:p>
          <w:p w:rsidR="00C670EA" w:rsidRDefault="0026305A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26305A" w:rsidRDefault="0026305A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560E9B" w:rsidRDefault="00560E9B" w:rsidP="00B72FB8">
      <w:pPr>
        <w:widowControl w:val="0"/>
        <w:suppressAutoHyphens/>
        <w:autoSpaceDE w:val="0"/>
        <w:ind w:firstLine="709"/>
        <w:jc w:val="both"/>
        <w:rPr>
          <w:b/>
        </w:rPr>
      </w:pPr>
    </w:p>
    <w:p w:rsidR="00E14471" w:rsidRDefault="00560E9B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b/>
        </w:rPr>
        <w:t>1.3.</w:t>
      </w:r>
      <w:r>
        <w:rPr>
          <w:rFonts w:eastAsia="TimesNewRomanPSMT"/>
          <w:b/>
        </w:rPr>
        <w:t xml:space="preserve"> </w:t>
      </w:r>
      <w:r>
        <w:rPr>
          <w:b/>
        </w:rPr>
        <w:t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Е</w:t>
      </w:r>
      <w:r w:rsidRPr="00AE2413">
        <w:rPr>
          <w:b/>
        </w:rPr>
        <w:t xml:space="preserve">рбогаченского </w:t>
      </w:r>
      <w:bookmarkStart w:id="4" w:name="_Hlk53753797"/>
      <w:r>
        <w:rPr>
          <w:b/>
        </w:rPr>
        <w:t>муниципального образования</w:t>
      </w:r>
      <w:bookmarkEnd w:id="4"/>
      <w:r w:rsidRPr="00AE2413">
        <w:rPr>
          <w:b/>
        </w:rPr>
        <w:t xml:space="preserve"> Катангского района Иркутской области</w:t>
      </w:r>
    </w:p>
    <w:p w:rsidR="00B8570D" w:rsidRDefault="00B8570D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>установлены в соответствии с по</w:t>
      </w:r>
      <w:r w:rsidR="00361D5F">
        <w:rPr>
          <w:rFonts w:eastAsia="TimesNewRomanPSMT"/>
        </w:rPr>
        <w:t>лномочиями сельского поселения</w:t>
      </w:r>
      <w:r>
        <w:rPr>
          <w:rFonts w:eastAsia="TimesNewRomanPSMT"/>
        </w:rPr>
        <w:t xml:space="preserve"> в указанной сфере в соответствии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>,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</w:t>
      </w:r>
    </w:p>
    <w:p w:rsidR="00B8570D" w:rsidRPr="00145AF4" w:rsidRDefault="00B8570D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 w:rsidP="00B72FB8">
      <w:pPr>
        <w:widowControl w:val="0"/>
        <w:suppressAutoHyphens/>
        <w:ind w:firstLine="709"/>
        <w:jc w:val="both"/>
        <w:rPr>
          <w:sz w:val="22"/>
          <w:szCs w:val="22"/>
        </w:rPr>
      </w:pPr>
    </w:p>
    <w:p w:rsidR="00B8570D" w:rsidRDefault="00B8570D" w:rsidP="00560E9B">
      <w:pPr>
        <w:widowControl w:val="0"/>
        <w:suppressAutoHyphens/>
        <w:autoSpaceDE w:val="0"/>
        <w:ind w:firstLine="709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>я к области культуры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320"/>
        <w:gridCol w:w="2465"/>
        <w:gridCol w:w="1305"/>
        <w:gridCol w:w="1595"/>
        <w:gridCol w:w="1304"/>
      </w:tblGrid>
      <w:tr w:rsidR="00B8570D" w:rsidRPr="00EB5097" w:rsidTr="00560E9B">
        <w:trPr>
          <w:trHeight w:val="20"/>
          <w:tblHeader/>
          <w:jc w:val="center"/>
        </w:trPr>
        <w:tc>
          <w:tcPr>
            <w:tcW w:w="304" w:type="pct"/>
            <w:vMerge w:val="restart"/>
            <w:shd w:val="clear" w:color="auto" w:fill="FFFFFF" w:themeFill="background1"/>
            <w:vAlign w:val="center"/>
            <w:hideMark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12" w:type="pct"/>
            <w:vMerge w:val="restart"/>
            <w:shd w:val="clear" w:color="auto" w:fill="FFFFFF" w:themeFill="background1"/>
            <w:vAlign w:val="center"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Наименование</w:t>
            </w:r>
            <w:r w:rsidR="00560E9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969" w:type="pct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Минимально допустимый уровень</w:t>
            </w:r>
            <w:r w:rsidR="00560E9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1515" w:type="pct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B8570D" w:rsidRPr="00EB5097" w:rsidTr="00560E9B">
        <w:trPr>
          <w:trHeight w:val="20"/>
          <w:tblHeader/>
          <w:jc w:val="center"/>
        </w:trPr>
        <w:tc>
          <w:tcPr>
            <w:tcW w:w="304" w:type="pct"/>
            <w:vMerge/>
            <w:vAlign w:val="center"/>
            <w:hideMark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288" w:type="pct"/>
            <w:shd w:val="clear" w:color="auto" w:fill="FFFFFF" w:themeFill="background1"/>
            <w:vAlign w:val="center"/>
            <w:hideMark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Единица</w:t>
            </w:r>
            <w:r w:rsidR="00560E9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682" w:type="pct"/>
            <w:shd w:val="clear" w:color="auto" w:fill="FFFFFF" w:themeFill="background1"/>
            <w:vAlign w:val="center"/>
            <w:hideMark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833" w:type="pct"/>
            <w:shd w:val="clear" w:color="auto" w:fill="FFFFFF" w:themeFill="background1"/>
            <w:vAlign w:val="center"/>
            <w:hideMark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Единица</w:t>
            </w:r>
            <w:r w:rsidR="00560E9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682" w:type="pct"/>
            <w:shd w:val="clear" w:color="auto" w:fill="FFFFFF" w:themeFill="background1"/>
            <w:vAlign w:val="center"/>
            <w:hideMark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8570D" w:rsidRPr="00EB5097" w:rsidTr="00560E9B">
        <w:trPr>
          <w:trHeight w:val="20"/>
          <w:jc w:val="center"/>
        </w:trPr>
        <w:tc>
          <w:tcPr>
            <w:tcW w:w="304" w:type="pct"/>
          </w:tcPr>
          <w:p w:rsidR="00B8570D" w:rsidRPr="00560E9B" w:rsidRDefault="001D21E5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D21E5">
              <w:rPr>
                <w:sz w:val="22"/>
                <w:szCs w:val="22"/>
                <w:lang w:val="en-US" w:eastAsia="en-US"/>
              </w:rPr>
              <w:t>1</w:t>
            </w:r>
            <w:r w:rsidR="00560E9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2" w:type="pct"/>
          </w:tcPr>
          <w:p w:rsidR="00B8570D" w:rsidRPr="00EB5097" w:rsidRDefault="00B8570D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 xml:space="preserve">Общедоступная </w:t>
            </w:r>
            <w:r w:rsidRPr="00EB5097">
              <w:rPr>
                <w:sz w:val="22"/>
                <w:szCs w:val="22"/>
                <w:lang w:eastAsia="en-US"/>
              </w:rPr>
              <w:lastRenderedPageBreak/>
              <w:t>библиотека с детским отделением</w:t>
            </w:r>
          </w:p>
        </w:tc>
        <w:tc>
          <w:tcPr>
            <w:tcW w:w="1288" w:type="pct"/>
          </w:tcPr>
          <w:p w:rsidR="00B8570D" w:rsidRPr="00EB5097" w:rsidRDefault="00B8570D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lastRenderedPageBreak/>
              <w:t xml:space="preserve">Учреждений на </w:t>
            </w:r>
            <w:r w:rsidRPr="00EB5097">
              <w:rPr>
                <w:sz w:val="22"/>
                <w:szCs w:val="22"/>
                <w:lang w:eastAsia="en-US"/>
              </w:rPr>
              <w:lastRenderedPageBreak/>
              <w:t>административный центр сельского поселения, объект</w:t>
            </w:r>
          </w:p>
        </w:tc>
        <w:tc>
          <w:tcPr>
            <w:tcW w:w="682" w:type="pct"/>
            <w:vAlign w:val="center"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lang w:val="en-US"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33" w:type="pct"/>
            <w:vAlign w:val="center"/>
          </w:tcPr>
          <w:p w:rsidR="00B8570D" w:rsidRPr="00EB5097" w:rsidRDefault="00B8570D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 xml:space="preserve">Транспортная </w:t>
            </w:r>
            <w:r w:rsidRPr="00EB5097">
              <w:rPr>
                <w:sz w:val="22"/>
                <w:szCs w:val="22"/>
                <w:lang w:eastAsia="en-US"/>
              </w:rPr>
              <w:lastRenderedPageBreak/>
              <w:t>доступность, мин.</w:t>
            </w:r>
          </w:p>
        </w:tc>
        <w:tc>
          <w:tcPr>
            <w:tcW w:w="682" w:type="pct"/>
            <w:vAlign w:val="center"/>
          </w:tcPr>
          <w:p w:rsidR="00B8570D" w:rsidRPr="00164635" w:rsidRDefault="00B8570D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4635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</w:tr>
      <w:tr w:rsidR="00B8570D" w:rsidRPr="00EB5097" w:rsidTr="00560E9B">
        <w:trPr>
          <w:trHeight w:val="20"/>
          <w:jc w:val="center"/>
        </w:trPr>
        <w:tc>
          <w:tcPr>
            <w:tcW w:w="304" w:type="pct"/>
          </w:tcPr>
          <w:p w:rsidR="00B8570D" w:rsidRPr="001D21E5" w:rsidRDefault="006726DE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60E9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2" w:type="pct"/>
          </w:tcPr>
          <w:p w:rsidR="00B8570D" w:rsidRPr="00EB5097" w:rsidRDefault="00B8570D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Точка доступа к полнотекстовым информационным ресурсам</w:t>
            </w:r>
          </w:p>
        </w:tc>
        <w:tc>
          <w:tcPr>
            <w:tcW w:w="1288" w:type="pct"/>
          </w:tcPr>
          <w:p w:rsidR="00B8570D" w:rsidRPr="00EB5097" w:rsidRDefault="00DE058E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DE058E">
              <w:rPr>
                <w:sz w:val="22"/>
                <w:szCs w:val="22"/>
                <w:lang w:eastAsia="en-US"/>
              </w:rPr>
              <w:t>Учреждений на административный центр сельского поселения, объект</w:t>
            </w:r>
          </w:p>
        </w:tc>
        <w:tc>
          <w:tcPr>
            <w:tcW w:w="682" w:type="pct"/>
            <w:vAlign w:val="center"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pct"/>
            <w:vAlign w:val="center"/>
          </w:tcPr>
          <w:p w:rsidR="00B8570D" w:rsidRPr="00EB5097" w:rsidRDefault="00B8570D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682" w:type="pct"/>
            <w:vAlign w:val="center"/>
          </w:tcPr>
          <w:p w:rsidR="00B8570D" w:rsidRPr="00164635" w:rsidRDefault="00B8570D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463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EB5097" w:rsidTr="00560E9B">
        <w:trPr>
          <w:trHeight w:val="20"/>
          <w:jc w:val="center"/>
        </w:trPr>
        <w:tc>
          <w:tcPr>
            <w:tcW w:w="304" w:type="pct"/>
          </w:tcPr>
          <w:p w:rsidR="00B8570D" w:rsidRPr="004D75A0" w:rsidRDefault="004D75A0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60E9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2" w:type="pct"/>
          </w:tcPr>
          <w:p w:rsidR="00B8570D" w:rsidRPr="00EB5097" w:rsidRDefault="00B8570D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Дом культуры</w:t>
            </w:r>
            <w:r w:rsidR="00D935DF">
              <w:rPr>
                <w:sz w:val="22"/>
                <w:szCs w:val="22"/>
                <w:lang w:eastAsia="en-US"/>
              </w:rPr>
              <w:t xml:space="preserve"> (Клуб)</w:t>
            </w:r>
          </w:p>
        </w:tc>
        <w:tc>
          <w:tcPr>
            <w:tcW w:w="1288" w:type="pct"/>
          </w:tcPr>
          <w:p w:rsidR="00B8570D" w:rsidRPr="00EB5097" w:rsidRDefault="00DE058E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DE058E">
              <w:rPr>
                <w:sz w:val="22"/>
                <w:szCs w:val="22"/>
                <w:lang w:eastAsia="en-US"/>
              </w:rPr>
              <w:t>Учреждений на административный центр сельского поселения, объект</w:t>
            </w:r>
          </w:p>
        </w:tc>
        <w:tc>
          <w:tcPr>
            <w:tcW w:w="682" w:type="pct"/>
            <w:vAlign w:val="center"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pct"/>
            <w:vAlign w:val="center"/>
          </w:tcPr>
          <w:p w:rsidR="00B8570D" w:rsidRPr="00EB5097" w:rsidRDefault="00B8570D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682" w:type="pct"/>
            <w:vAlign w:val="center"/>
          </w:tcPr>
          <w:p w:rsidR="00B8570D" w:rsidRPr="00EB5097" w:rsidRDefault="00B8570D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EB4882" w:rsidRPr="00EB5097" w:rsidTr="00560E9B">
        <w:trPr>
          <w:trHeight w:val="20"/>
          <w:jc w:val="center"/>
        </w:trPr>
        <w:tc>
          <w:tcPr>
            <w:tcW w:w="304" w:type="pct"/>
          </w:tcPr>
          <w:p w:rsidR="00EB4882" w:rsidRDefault="00EB4882" w:rsidP="00560E9B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60E9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2" w:type="pct"/>
          </w:tcPr>
          <w:p w:rsidR="00EB4882" w:rsidRPr="00EB5097" w:rsidRDefault="0019308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музей</w:t>
            </w:r>
          </w:p>
        </w:tc>
        <w:tc>
          <w:tcPr>
            <w:tcW w:w="1288" w:type="pct"/>
          </w:tcPr>
          <w:p w:rsidR="00EB4882" w:rsidRPr="00DE058E" w:rsidRDefault="0019308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DE058E">
              <w:rPr>
                <w:sz w:val="22"/>
                <w:szCs w:val="22"/>
                <w:lang w:eastAsia="en-US"/>
              </w:rPr>
              <w:t>Учреждений на административный центр сельского поселения, объект</w:t>
            </w:r>
          </w:p>
        </w:tc>
        <w:tc>
          <w:tcPr>
            <w:tcW w:w="682" w:type="pct"/>
            <w:vAlign w:val="center"/>
          </w:tcPr>
          <w:p w:rsidR="00EB4882" w:rsidRPr="00EB5097" w:rsidRDefault="0019308A" w:rsidP="00560E9B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pct"/>
            <w:vAlign w:val="center"/>
          </w:tcPr>
          <w:p w:rsidR="00EB4882" w:rsidRPr="00EB5097" w:rsidRDefault="0019308A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2" w:type="pct"/>
            <w:vAlign w:val="center"/>
          </w:tcPr>
          <w:p w:rsidR="00EB4882" w:rsidRPr="00EB5097" w:rsidRDefault="0019308A" w:rsidP="00560E9B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560E9B" w:rsidRDefault="00560E9B" w:rsidP="00B72FB8">
      <w:pPr>
        <w:widowControl w:val="0"/>
        <w:suppressAutoHyphens/>
        <w:ind w:firstLine="709"/>
        <w:jc w:val="both"/>
        <w:rPr>
          <w:b/>
        </w:rPr>
      </w:pPr>
    </w:p>
    <w:p w:rsidR="00D629D7" w:rsidRDefault="00560E9B" w:rsidP="00B72FB8">
      <w:pPr>
        <w:widowControl w:val="0"/>
        <w:suppressAutoHyphens/>
        <w:ind w:firstLine="709"/>
        <w:jc w:val="both"/>
      </w:pPr>
      <w:r>
        <w:rPr>
          <w:b/>
        </w:rPr>
        <w:t>1.4.</w:t>
      </w:r>
      <w:r>
        <w:rPr>
          <w:rFonts w:eastAsia="TimesNewRomanPSMT"/>
          <w:b/>
        </w:rPr>
        <w:t xml:space="preserve"> </w:t>
      </w:r>
      <w:r w:rsidRPr="000B6AED"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</w:r>
      <w:r w:rsidRPr="00AE2413">
        <w:rPr>
          <w:b/>
          <w:spacing w:val="-6"/>
          <w:lang w:eastAsia="en-US"/>
        </w:rPr>
        <w:t>Ербогаченского</w:t>
      </w:r>
      <w:r w:rsidRPr="00AE2413">
        <w:rPr>
          <w:b/>
        </w:rPr>
        <w:t xml:space="preserve"> </w:t>
      </w:r>
      <w:r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2F2513" w:rsidRDefault="002F2513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361D5F">
        <w:rPr>
          <w:rFonts w:eastAsia="TimesNewRomanPSMT"/>
        </w:rPr>
        <w:t>сельского поселения</w:t>
      </w:r>
      <w:r>
        <w:rPr>
          <w:rFonts w:eastAsia="TimesNewRomanPSMT"/>
        </w:rPr>
        <w:t xml:space="preserve">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</w:t>
      </w:r>
      <w:r w:rsidR="00AE2413">
        <w:rPr>
          <w:rFonts w:eastAsia="TimesNewRomanPSMT"/>
        </w:rPr>
        <w:t>Приказом Министерства</w:t>
      </w:r>
      <w:r>
        <w:rPr>
          <w:rFonts w:eastAsia="TimesNewRomanPSMT"/>
        </w:rPr>
        <w:t xml:space="preserve"> спорта Российской Федерации от </w:t>
      </w:r>
      <w:r w:rsidR="00D935DF">
        <w:rPr>
          <w:rFonts w:eastAsia="TimesNewRomanPSMT"/>
        </w:rPr>
        <w:t>17</w:t>
      </w:r>
      <w:r w:rsidR="00560E9B">
        <w:rPr>
          <w:rFonts w:eastAsia="TimesNewRomanPSMT"/>
        </w:rPr>
        <w:t xml:space="preserve"> августа </w:t>
      </w:r>
      <w:r>
        <w:rPr>
          <w:rFonts w:eastAsia="TimesNewRomanPSMT"/>
        </w:rPr>
        <w:t>201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 xml:space="preserve"> г</w:t>
      </w:r>
      <w:r w:rsidR="00560E9B">
        <w:rPr>
          <w:rFonts w:eastAsia="TimesNewRomanPSMT"/>
        </w:rPr>
        <w:t>ода</w:t>
      </w:r>
      <w:r>
        <w:rPr>
          <w:rFonts w:eastAsia="TimesNewRomanPSMT"/>
        </w:rPr>
        <w:t xml:space="preserve"> № </w:t>
      </w:r>
      <w:r w:rsidR="00D935DF">
        <w:rPr>
          <w:rFonts w:eastAsia="TimesNewRomanPSMT"/>
        </w:rPr>
        <w:t>729</w:t>
      </w:r>
      <w:r w:rsidRPr="008D7470">
        <w:rPr>
          <w:rFonts w:eastAsia="TimesNewRomanPSMT"/>
        </w:rPr>
        <w:t>.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допустимого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560E9B">
      <w:pPr>
        <w:widowControl w:val="0"/>
        <w:suppressAutoHyphens/>
        <w:autoSpaceDE w:val="0"/>
        <w:ind w:firstLine="709"/>
        <w:jc w:val="right"/>
        <w:rPr>
          <w:rFonts w:eastAsia="TimesNewRomanPSMT"/>
        </w:rPr>
      </w:pPr>
    </w:p>
    <w:p w:rsidR="002F2513" w:rsidRDefault="002F2513" w:rsidP="00560E9B">
      <w:pPr>
        <w:widowControl w:val="0"/>
        <w:suppressAutoHyphens/>
        <w:ind w:firstLine="709"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1.</w:t>
      </w:r>
      <w:r w:rsidRPr="00D63F16">
        <w:rPr>
          <w:sz w:val="28"/>
        </w:rPr>
        <w:t xml:space="preserve"> </w:t>
      </w:r>
      <w:r>
        <w:rPr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2454"/>
        <w:gridCol w:w="2226"/>
        <w:gridCol w:w="1160"/>
        <w:gridCol w:w="1696"/>
        <w:gridCol w:w="1320"/>
      </w:tblGrid>
      <w:tr w:rsidR="002F2513" w:rsidRPr="00AE2413" w:rsidTr="00560E9B">
        <w:trPr>
          <w:cantSplit/>
          <w:trHeight w:val="20"/>
          <w:tblHeader/>
          <w:jc w:val="center"/>
        </w:trPr>
        <w:tc>
          <w:tcPr>
            <w:tcW w:w="336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560E9B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560E9B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560E9B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560E9B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2F2513" w:rsidRPr="00AE2413" w:rsidTr="00560E9B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560E9B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560E9B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F2513" w:rsidRPr="00EB4882" w:rsidRDefault="002F2513" w:rsidP="00560E9B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  <w:r w:rsidR="00560E9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F2513" w:rsidRPr="00EB4882" w:rsidRDefault="002F2513" w:rsidP="00560E9B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F2513" w:rsidRPr="00EB4882" w:rsidRDefault="002F2513" w:rsidP="00560E9B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EB4882" w:rsidRDefault="002F2513" w:rsidP="00560E9B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F2513" w:rsidRPr="00EB4882" w:rsidRDefault="002F2513" w:rsidP="00560E9B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047A55" w:rsidRPr="00AE2413" w:rsidTr="00560E9B">
        <w:trPr>
          <w:cantSplit/>
          <w:trHeight w:val="20"/>
          <w:jc w:val="center"/>
        </w:trPr>
        <w:tc>
          <w:tcPr>
            <w:tcW w:w="336" w:type="pct"/>
            <w:vAlign w:val="center"/>
          </w:tcPr>
          <w:p w:rsidR="00047A55" w:rsidRPr="00EB4882" w:rsidRDefault="00047A55" w:rsidP="00560E9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1</w:t>
            </w:r>
            <w:r w:rsidR="00560E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047A55" w:rsidRPr="00EB4882" w:rsidRDefault="00047A55" w:rsidP="00560E9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172" w:type="pct"/>
            <w:vAlign w:val="center"/>
          </w:tcPr>
          <w:p w:rsidR="00047A55" w:rsidRPr="00EB4882" w:rsidRDefault="00047A55" w:rsidP="00560E9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 xml:space="preserve">удельная площадь пола спортивных залов на 1000 жит., </w:t>
            </w:r>
            <w:proofErr w:type="spellStart"/>
            <w:r w:rsidRPr="00EB488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4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vAlign w:val="center"/>
          </w:tcPr>
          <w:p w:rsidR="00047A55" w:rsidRPr="00EB4882" w:rsidRDefault="00047A55" w:rsidP="00560E9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:rsidR="00047A55" w:rsidRPr="00EB4882" w:rsidRDefault="00047A55" w:rsidP="00560E9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047A55" w:rsidRPr="00EB4882" w:rsidRDefault="00047A55" w:rsidP="00560E9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123" w:rsidRPr="0076109F" w:rsidTr="00560E9B">
        <w:trPr>
          <w:cantSplit/>
          <w:trHeight w:val="20"/>
          <w:jc w:val="center"/>
        </w:trPr>
        <w:tc>
          <w:tcPr>
            <w:tcW w:w="336" w:type="pct"/>
            <w:vAlign w:val="center"/>
          </w:tcPr>
          <w:p w:rsidR="00F92123" w:rsidRPr="00D6315C" w:rsidRDefault="00F92123" w:rsidP="00560E9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lastRenderedPageBreak/>
              <w:t>2</w:t>
            </w:r>
            <w:r w:rsidR="00560E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F92123" w:rsidRPr="00D6315C" w:rsidRDefault="00D6315C" w:rsidP="00560E9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65C8">
              <w:rPr>
                <w:szCs w:val="28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:rsidR="00F92123" w:rsidRPr="00D6315C" w:rsidRDefault="00D6315C" w:rsidP="00560E9B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объект на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vAlign w:val="center"/>
          </w:tcPr>
          <w:p w:rsidR="00F92123" w:rsidRPr="00D6315C" w:rsidRDefault="00D6315C" w:rsidP="00560E9B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:rsidR="00F92123" w:rsidRPr="00D6315C" w:rsidRDefault="004C38D5" w:rsidP="00560E9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радиус доступности, км</w:t>
            </w:r>
          </w:p>
        </w:tc>
        <w:tc>
          <w:tcPr>
            <w:tcW w:w="695" w:type="pct"/>
            <w:vAlign w:val="center"/>
          </w:tcPr>
          <w:p w:rsidR="00F92123" w:rsidRPr="00D6315C" w:rsidRDefault="004C38D5" w:rsidP="00560E9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D6315C" w:rsidRPr="0076109F" w:rsidTr="00560E9B">
        <w:trPr>
          <w:cantSplit/>
          <w:trHeight w:val="20"/>
          <w:jc w:val="center"/>
        </w:trPr>
        <w:tc>
          <w:tcPr>
            <w:tcW w:w="336" w:type="pct"/>
            <w:vAlign w:val="center"/>
          </w:tcPr>
          <w:p w:rsidR="00D6315C" w:rsidRPr="00D6315C" w:rsidRDefault="00D6315C" w:rsidP="00560E9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60E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D6315C" w:rsidRPr="00B965C8" w:rsidRDefault="00D6315C" w:rsidP="00560E9B">
            <w:pPr>
              <w:widowControl w:val="0"/>
              <w:suppressAutoHyphens/>
              <w:jc w:val="center"/>
              <w:rPr>
                <w:szCs w:val="28"/>
              </w:rPr>
            </w:pPr>
            <w:r w:rsidRPr="00D6315C">
              <w:rPr>
                <w:szCs w:val="28"/>
              </w:rPr>
              <w:t>Плавательные бассейны</w:t>
            </w:r>
          </w:p>
        </w:tc>
        <w:tc>
          <w:tcPr>
            <w:tcW w:w="1172" w:type="pct"/>
            <w:vAlign w:val="center"/>
          </w:tcPr>
          <w:p w:rsidR="00D6315C" w:rsidRDefault="00D6315C" w:rsidP="00560E9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</w:t>
            </w:r>
            <w:r w:rsidRPr="00D6315C">
              <w:rPr>
                <w:color w:val="000000"/>
                <w:sz w:val="22"/>
                <w:szCs w:val="22"/>
              </w:rPr>
              <w:t>м</w:t>
            </w:r>
            <w:r w:rsidRPr="00D6315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D6315C">
              <w:rPr>
                <w:color w:val="000000"/>
                <w:sz w:val="22"/>
                <w:szCs w:val="22"/>
              </w:rPr>
              <w:t>зеркала воды на 1 тыс. чел.</w:t>
            </w:r>
          </w:p>
        </w:tc>
        <w:tc>
          <w:tcPr>
            <w:tcW w:w="611" w:type="pct"/>
            <w:vAlign w:val="center"/>
          </w:tcPr>
          <w:p w:rsidR="00D6315C" w:rsidRDefault="00D6315C" w:rsidP="00560E9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3" w:type="pct"/>
            <w:vAlign w:val="center"/>
          </w:tcPr>
          <w:p w:rsidR="00D6315C" w:rsidRPr="00D6315C" w:rsidRDefault="00D6315C" w:rsidP="00560E9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D6315C" w:rsidRPr="00D6315C" w:rsidRDefault="00D6315C" w:rsidP="00560E9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60E9B" w:rsidRDefault="00560E9B" w:rsidP="00B72FB8">
      <w:pPr>
        <w:widowControl w:val="0"/>
        <w:suppressAutoHyphens/>
        <w:ind w:firstLine="709"/>
        <w:jc w:val="both"/>
        <w:rPr>
          <w:b/>
        </w:rPr>
      </w:pPr>
    </w:p>
    <w:p w:rsidR="00425C0B" w:rsidRDefault="00560E9B" w:rsidP="00B72FB8">
      <w:pPr>
        <w:widowControl w:val="0"/>
        <w:suppressAutoHyphens/>
        <w:ind w:firstLine="709"/>
        <w:jc w:val="both"/>
      </w:pPr>
      <w:r>
        <w:rPr>
          <w:b/>
        </w:rPr>
        <w:t>1.5.</w:t>
      </w:r>
      <w:r>
        <w:rPr>
          <w:rFonts w:eastAsia="TimesNewRomanPSMT"/>
          <w:b/>
        </w:rPr>
        <w:t xml:space="preserve"> </w:t>
      </w:r>
      <w:r w:rsidRPr="000B6AED">
        <w:rPr>
          <w:b/>
        </w:rPr>
        <w:t>Расчётные показатели минимально допустимого уровня обеспеченности объектами ме</w:t>
      </w:r>
      <w:r>
        <w:rPr>
          <w:b/>
        </w:rPr>
        <w:t>стного значения в области благоустройства территории</w:t>
      </w:r>
      <w:r w:rsidRPr="000B6AED">
        <w:rPr>
          <w:b/>
        </w:rPr>
        <w:t xml:space="preserve"> и показатели максимально допустимого уровня территориальной доступности таких объектов для населения </w:t>
      </w:r>
      <w:r w:rsidRPr="00AE2413">
        <w:rPr>
          <w:b/>
        </w:rPr>
        <w:t xml:space="preserve">Ербогаченского </w:t>
      </w:r>
      <w:r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0D4A74" w:rsidRDefault="007B720F" w:rsidP="00B72FB8">
      <w:pPr>
        <w:widowControl w:val="0"/>
        <w:suppressAutoHyphens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сельского поселения в указанной сфере в соответствии с условиями текущей обеспеченности населения муниципального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благоустройства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общественного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19.01.2017</w:t>
      </w:r>
      <w:r w:rsidR="009D31E9">
        <w:rPr>
          <w:bCs/>
        </w:rPr>
        <w:t xml:space="preserve"> (подготовлен Минстроем России, </w:t>
      </w:r>
      <w:r w:rsidR="009D31E9" w:rsidRPr="009D31E9">
        <w:rPr>
          <w:bCs/>
        </w:rPr>
        <w:t xml:space="preserve">Приказ подписан 13.04.2017 </w:t>
      </w:r>
      <w:r w:rsidR="00050F32">
        <w:rPr>
          <w:bCs/>
        </w:rPr>
        <w:t>№</w:t>
      </w:r>
      <w:r w:rsidR="009D31E9" w:rsidRPr="009D31E9">
        <w:rPr>
          <w:bCs/>
        </w:rPr>
        <w:t xml:space="preserve"> 711/</w:t>
      </w:r>
      <w:proofErr w:type="spellStart"/>
      <w:r w:rsidR="009D31E9" w:rsidRPr="009D31E9">
        <w:rPr>
          <w:bCs/>
        </w:rPr>
        <w:t>пр</w:t>
      </w:r>
      <w:proofErr w:type="spellEnd"/>
      <w:r w:rsidR="009D31E9" w:rsidRPr="009D31E9">
        <w:rPr>
          <w:bCs/>
        </w:rPr>
        <w:t>)</w:t>
      </w:r>
      <w:r>
        <w:rPr>
          <w:bCs/>
        </w:rPr>
        <w:t>.</w:t>
      </w:r>
    </w:p>
    <w:p w:rsidR="000D4A74" w:rsidRPr="00145AF4" w:rsidRDefault="000D4A74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3C04F3">
        <w:rPr>
          <w:rFonts w:eastAsia="TimesNewRomanPSMT"/>
        </w:rPr>
        <w:t>5</w:t>
      </w:r>
      <w:r>
        <w:rPr>
          <w:rFonts w:eastAsia="TimesNewRomanPSMT"/>
        </w:rPr>
        <w:t>.1.</w:t>
      </w:r>
    </w:p>
    <w:p w:rsidR="00D629D7" w:rsidRDefault="00D629D7" w:rsidP="00560E9B">
      <w:pPr>
        <w:widowControl w:val="0"/>
        <w:suppressAutoHyphens/>
        <w:ind w:firstLine="709"/>
        <w:jc w:val="right"/>
      </w:pPr>
    </w:p>
    <w:p w:rsidR="00560E9B" w:rsidRDefault="007B720F" w:rsidP="00560E9B">
      <w:pPr>
        <w:widowControl w:val="0"/>
        <w:suppressAutoHyphens/>
        <w:ind w:firstLine="709"/>
        <w:jc w:val="right"/>
      </w:pPr>
      <w:r>
        <w:t>Таблица 1.</w:t>
      </w:r>
      <w:r w:rsidR="003C04F3">
        <w:t>5</w:t>
      </w:r>
      <w:r>
        <w:t xml:space="preserve">.1. Расчетные показатели </w:t>
      </w:r>
      <w:r w:rsidR="00D629D7">
        <w:t>объектов, относящихся к области</w:t>
      </w:r>
    </w:p>
    <w:p w:rsidR="007B720F" w:rsidRPr="009E5E94" w:rsidRDefault="007B720F" w:rsidP="00560E9B">
      <w:pPr>
        <w:widowControl w:val="0"/>
        <w:suppressAutoHyphens/>
        <w:ind w:firstLine="709"/>
        <w:jc w:val="right"/>
      </w:pPr>
      <w:r>
        <w:t>благоустройства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094"/>
        <w:gridCol w:w="2247"/>
        <w:gridCol w:w="1199"/>
        <w:gridCol w:w="2282"/>
        <w:gridCol w:w="1199"/>
      </w:tblGrid>
      <w:tr w:rsidR="00507A72" w:rsidRPr="00AE2413" w:rsidTr="00560E9B">
        <w:trPr>
          <w:trHeight w:val="20"/>
        </w:trPr>
        <w:tc>
          <w:tcPr>
            <w:tcW w:w="297" w:type="pct"/>
            <w:vMerge w:val="restart"/>
            <w:shd w:val="clear" w:color="auto" w:fill="FFFFFF" w:themeFill="background1"/>
            <w:vAlign w:val="center"/>
            <w:hideMark/>
          </w:tcPr>
          <w:p w:rsidR="00507A72" w:rsidRPr="00563329" w:rsidRDefault="00507A72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094" w:type="pct"/>
            <w:vMerge w:val="restart"/>
            <w:shd w:val="clear" w:color="auto" w:fill="FFFFFF" w:themeFill="background1"/>
            <w:vAlign w:val="center"/>
          </w:tcPr>
          <w:p w:rsidR="00507A72" w:rsidRPr="00563329" w:rsidRDefault="00507A72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76" w:type="pct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1833" w:type="pct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60E9B" w:rsidRPr="00AE2413" w:rsidTr="00560E9B">
        <w:trPr>
          <w:trHeight w:val="20"/>
        </w:trPr>
        <w:tc>
          <w:tcPr>
            <w:tcW w:w="297" w:type="pct"/>
            <w:vMerge/>
            <w:vAlign w:val="center"/>
            <w:hideMark/>
          </w:tcPr>
          <w:p w:rsidR="00507A72" w:rsidRPr="00563329" w:rsidRDefault="00507A72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507A72" w:rsidRPr="00563329" w:rsidRDefault="00507A72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184" w:type="pct"/>
            <w:shd w:val="clear" w:color="auto" w:fill="FFFFFF" w:themeFill="background1"/>
            <w:vAlign w:val="center"/>
            <w:hideMark/>
          </w:tcPr>
          <w:p w:rsidR="00507A72" w:rsidRPr="00563329" w:rsidRDefault="00507A72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:rsidR="00507A72" w:rsidRPr="00563329" w:rsidRDefault="00507A72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201" w:type="pct"/>
            <w:shd w:val="clear" w:color="auto" w:fill="FFFFFF" w:themeFill="background1"/>
            <w:vAlign w:val="center"/>
            <w:hideMark/>
          </w:tcPr>
          <w:p w:rsidR="00507A72" w:rsidRPr="00563329" w:rsidRDefault="00507A72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32" w:type="pct"/>
            <w:shd w:val="clear" w:color="auto" w:fill="FFFFFF" w:themeFill="background1"/>
            <w:vAlign w:val="center"/>
            <w:hideMark/>
          </w:tcPr>
          <w:p w:rsidR="00507A72" w:rsidRPr="00563329" w:rsidRDefault="00507A72" w:rsidP="00560E9B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60E9B" w:rsidRPr="00361D5F" w:rsidTr="00560E9B">
        <w:trPr>
          <w:trHeight w:val="20"/>
        </w:trPr>
        <w:tc>
          <w:tcPr>
            <w:tcW w:w="297" w:type="pct"/>
            <w:vAlign w:val="center"/>
            <w:hideMark/>
          </w:tcPr>
          <w:p w:rsidR="00507A72" w:rsidRPr="00563329" w:rsidRDefault="00931D50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4" w:type="pct"/>
            <w:vAlign w:val="center"/>
          </w:tcPr>
          <w:p w:rsidR="00507A72" w:rsidRPr="00563329" w:rsidRDefault="00425C0B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Общегородские парки</w:t>
            </w:r>
            <w:r w:rsidR="00E554C2" w:rsidRPr="00563329">
              <w:rPr>
                <w:sz w:val="22"/>
                <w:szCs w:val="22"/>
                <w:lang w:eastAsia="en-US"/>
              </w:rPr>
              <w:t xml:space="preserve"> (административный центр сельского поселения)</w:t>
            </w:r>
          </w:p>
        </w:tc>
        <w:tc>
          <w:tcPr>
            <w:tcW w:w="1184" w:type="pct"/>
            <w:vAlign w:val="center"/>
            <w:hideMark/>
          </w:tcPr>
          <w:p w:rsidR="00507A72" w:rsidRPr="00563329" w:rsidRDefault="00425C0B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Площадь озеленения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332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63329">
              <w:rPr>
                <w:sz w:val="22"/>
                <w:szCs w:val="22"/>
                <w:lang w:eastAsia="en-US"/>
              </w:rPr>
              <w:t>.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 на </w:t>
            </w:r>
            <w:r w:rsidRPr="00563329">
              <w:rPr>
                <w:sz w:val="22"/>
                <w:szCs w:val="22"/>
                <w:lang w:eastAsia="en-US"/>
              </w:rPr>
              <w:t>1 жит</w:t>
            </w:r>
            <w:r w:rsidR="00507A72" w:rsidRPr="005633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2" w:type="pct"/>
            <w:vAlign w:val="center"/>
            <w:hideMark/>
          </w:tcPr>
          <w:p w:rsidR="00507A72" w:rsidRPr="00563329" w:rsidRDefault="00560CE1" w:rsidP="00560E9B">
            <w:pPr>
              <w:widowControl w:val="0"/>
              <w:suppressAutoHyphens/>
              <w:jc w:val="center"/>
              <w:rPr>
                <w:color w:val="FF0000"/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1" w:type="pct"/>
            <w:vAlign w:val="center"/>
            <w:hideMark/>
          </w:tcPr>
          <w:p w:rsidR="00507A72" w:rsidRPr="00563329" w:rsidRDefault="00507A72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632" w:type="pct"/>
            <w:vAlign w:val="center"/>
            <w:hideMark/>
          </w:tcPr>
          <w:p w:rsidR="00507A72" w:rsidRPr="00563329" w:rsidRDefault="00632587" w:rsidP="00560E9B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3</w:t>
            </w:r>
            <w:r w:rsidR="00507A72" w:rsidRPr="0056332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0E9B" w:rsidRPr="00361D5F" w:rsidTr="00560E9B">
        <w:trPr>
          <w:trHeight w:val="20"/>
        </w:trPr>
        <w:tc>
          <w:tcPr>
            <w:tcW w:w="297" w:type="pct"/>
            <w:vAlign w:val="center"/>
          </w:tcPr>
          <w:p w:rsidR="008C406C" w:rsidRPr="00563329" w:rsidRDefault="008C406C" w:rsidP="00560E9B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4" w:type="pct"/>
            <w:vAlign w:val="center"/>
          </w:tcPr>
          <w:p w:rsidR="008C406C" w:rsidRPr="00563329" w:rsidRDefault="008C406C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184" w:type="pct"/>
            <w:vAlign w:val="center"/>
          </w:tcPr>
          <w:p w:rsidR="008C406C" w:rsidRPr="00563329" w:rsidRDefault="009D73F6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592" w:type="pct"/>
            <w:vAlign w:val="center"/>
          </w:tcPr>
          <w:p w:rsidR="008C406C" w:rsidRPr="00563329" w:rsidRDefault="009D73F6" w:rsidP="00560E9B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01" w:type="pct"/>
            <w:vAlign w:val="center"/>
          </w:tcPr>
          <w:p w:rsidR="008C406C" w:rsidRPr="00563329" w:rsidRDefault="009D73F6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632" w:type="pct"/>
            <w:vAlign w:val="center"/>
          </w:tcPr>
          <w:p w:rsidR="008C406C" w:rsidRPr="00563329" w:rsidRDefault="009D73F6" w:rsidP="00560E9B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560E9B" w:rsidRPr="00361D5F" w:rsidTr="00560E9B">
        <w:trPr>
          <w:trHeight w:val="20"/>
        </w:trPr>
        <w:tc>
          <w:tcPr>
            <w:tcW w:w="297" w:type="pct"/>
            <w:vAlign w:val="center"/>
          </w:tcPr>
          <w:p w:rsidR="00BD4F5C" w:rsidRDefault="00BD4F5C" w:rsidP="00560E9B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4" w:type="pct"/>
            <w:vAlign w:val="center"/>
          </w:tcPr>
          <w:p w:rsidR="00BD4F5C" w:rsidRDefault="00BD4F5C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B01204">
              <w:t>Площадка отдыха и досуга</w:t>
            </w:r>
          </w:p>
        </w:tc>
        <w:tc>
          <w:tcPr>
            <w:tcW w:w="1184" w:type="pct"/>
            <w:vAlign w:val="center"/>
          </w:tcPr>
          <w:p w:rsidR="00BD4F5C" w:rsidRDefault="00BD4F5C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592" w:type="pct"/>
            <w:vAlign w:val="center"/>
          </w:tcPr>
          <w:p w:rsidR="00BD4F5C" w:rsidRDefault="00BD4F5C" w:rsidP="00560E9B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201" w:type="pct"/>
            <w:vAlign w:val="center"/>
          </w:tcPr>
          <w:p w:rsidR="00BD4F5C" w:rsidRDefault="00BD4F5C" w:rsidP="00560E9B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632" w:type="pct"/>
            <w:vAlign w:val="center"/>
          </w:tcPr>
          <w:p w:rsidR="00BD4F5C" w:rsidRDefault="00BD4F5C" w:rsidP="00560E9B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047A55" w:rsidRDefault="00047A55" w:rsidP="00B72FB8">
      <w:pPr>
        <w:pStyle w:val="Default"/>
        <w:widowControl w:val="0"/>
        <w:suppressAutoHyphens/>
        <w:ind w:firstLine="709"/>
        <w:jc w:val="both"/>
      </w:pPr>
    </w:p>
    <w:p w:rsidR="0043084B" w:rsidRPr="00931D50" w:rsidRDefault="0043084B" w:rsidP="00B72FB8">
      <w:pPr>
        <w:pStyle w:val="Default"/>
        <w:widowControl w:val="0"/>
        <w:suppressAutoHyphens/>
        <w:ind w:firstLine="709"/>
        <w:jc w:val="both"/>
      </w:pPr>
      <w:r w:rsidRPr="00931D50">
        <w:lastRenderedPageBreak/>
        <w:t xml:space="preserve">Примечания: </w:t>
      </w:r>
    </w:p>
    <w:p w:rsidR="00075029" w:rsidRDefault="0043084B" w:rsidP="00B72FB8">
      <w:pPr>
        <w:pStyle w:val="Default"/>
        <w:widowControl w:val="0"/>
        <w:suppressAutoHyphens/>
        <w:ind w:firstLine="709"/>
        <w:jc w:val="both"/>
      </w:pPr>
      <w:r w:rsidRPr="00931D50"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:rsidR="00A95031" w:rsidRDefault="00A95031" w:rsidP="00B72FB8">
      <w:pPr>
        <w:pStyle w:val="Default"/>
        <w:widowControl w:val="0"/>
        <w:suppressAutoHyphens/>
        <w:ind w:firstLine="709"/>
        <w:jc w:val="both"/>
      </w:pPr>
    </w:p>
    <w:p w:rsidR="00AE4015" w:rsidRPr="00A95031" w:rsidRDefault="00A95031" w:rsidP="00B72FB8">
      <w:pPr>
        <w:widowControl w:val="0"/>
        <w:suppressAutoHyphens/>
        <w:autoSpaceDE w:val="0"/>
        <w:ind w:firstLine="709"/>
        <w:jc w:val="both"/>
        <w:rPr>
          <w:b/>
        </w:rPr>
      </w:pPr>
      <w:r w:rsidRPr="00A95031">
        <w:rPr>
          <w:b/>
        </w:rPr>
        <w:t>Расчетные показатели для проектирования пешеходных дорожек.</w:t>
      </w:r>
    </w:p>
    <w:p w:rsidR="00A95031" w:rsidRDefault="00A95031" w:rsidP="00B72FB8">
      <w:pPr>
        <w:widowControl w:val="0"/>
        <w:suppressAutoHyphens/>
        <w:autoSpaceDE w:val="0"/>
        <w:ind w:firstLine="709"/>
        <w:jc w:val="both"/>
      </w:pPr>
      <w:r>
        <w:t>Пешеходные дорожки при проектировании следует размещать за пределами земляного полотна автомобильных дорог и располагать в за</w:t>
      </w:r>
      <w:r w:rsidR="003964F8">
        <w:t>висимости от рельефа местности:</w:t>
      </w:r>
    </w:p>
    <w:p w:rsidR="00A95031" w:rsidRDefault="00A95031" w:rsidP="00B72FB8">
      <w:pPr>
        <w:widowControl w:val="0"/>
        <w:suppressAutoHyphens/>
        <w:autoSpaceDE w:val="0"/>
        <w:ind w:firstLine="709"/>
        <w:jc w:val="both"/>
      </w:pPr>
      <w:r>
        <w:t>- в равнинной местности - за пределами обочин и не ближе 2,7 м от кромки про</w:t>
      </w:r>
      <w:r w:rsidR="003964F8">
        <w:t>езжей части;</w:t>
      </w:r>
    </w:p>
    <w:p w:rsidR="00A95031" w:rsidRDefault="00A95031" w:rsidP="00B72FB8">
      <w:pPr>
        <w:widowControl w:val="0"/>
        <w:suppressAutoHyphens/>
        <w:autoSpaceDE w:val="0"/>
        <w:ind w:firstLine="709"/>
        <w:jc w:val="both"/>
      </w:pPr>
      <w:r>
        <w:t>- в пересеченной местности (при наличии высоких насыпей или глубоких</w:t>
      </w:r>
      <w:r w:rsidR="003964F8">
        <w:t xml:space="preserve"> выемок) - на присыпных бермах.</w:t>
      </w:r>
    </w:p>
    <w:p w:rsidR="00A95031" w:rsidRDefault="003964F8" w:rsidP="00B72FB8">
      <w:pPr>
        <w:widowControl w:val="0"/>
        <w:suppressAutoHyphens/>
        <w:autoSpaceDE w:val="0"/>
        <w:ind w:firstLine="709"/>
        <w:jc w:val="both"/>
      </w:pPr>
      <w:r w:rsidRPr="003964F8">
        <w:t>Пешеходные дорожки в зоне объектов дорожного сервиса следует проектировать при плотности пешеходных потоков не менее 0,3 чел./</w:t>
      </w:r>
      <w:proofErr w:type="spellStart"/>
      <w:r>
        <w:t>кв.</w:t>
      </w:r>
      <w:r w:rsidRPr="003964F8">
        <w:t>м</w:t>
      </w:r>
      <w:proofErr w:type="spellEnd"/>
      <w:r>
        <w:t>.</w:t>
      </w:r>
    </w:p>
    <w:p w:rsidR="00160535" w:rsidRDefault="00160535" w:rsidP="00B72FB8">
      <w:pPr>
        <w:widowControl w:val="0"/>
        <w:suppressAutoHyphens/>
        <w:autoSpaceDE w:val="0"/>
        <w:ind w:firstLine="709"/>
        <w:jc w:val="both"/>
      </w:pPr>
      <w:r w:rsidRPr="00160535">
        <w:t>Ширина одной полосы пешеходной дорожки с двумя полосами движения и более должна быть не менее 0,75 м. Минимальная ширина однополосной пешеходной дорожки должна быть не менее 1 м.</w:t>
      </w:r>
    </w:p>
    <w:p w:rsidR="00160535" w:rsidRPr="000665E7" w:rsidRDefault="005D1BCC" w:rsidP="00B72FB8">
      <w:pPr>
        <w:widowControl w:val="0"/>
        <w:suppressAutoHyphens/>
        <w:autoSpaceDE w:val="0"/>
        <w:ind w:firstLine="709"/>
        <w:jc w:val="both"/>
      </w:pPr>
      <w:r>
        <w:rPr>
          <w:b/>
        </w:rPr>
        <w:t>1.6.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</w:t>
      </w:r>
      <w:r>
        <w:rPr>
          <w:b/>
          <w:spacing w:val="-4"/>
        </w:rPr>
        <w:t xml:space="preserve">области ритуального обслуживания населения </w:t>
      </w:r>
      <w:r>
        <w:rPr>
          <w:b/>
        </w:rPr>
        <w:t xml:space="preserve">и показатели максимально допустимого уровня территориальной доступности таких объектов для населения </w:t>
      </w:r>
      <w:r w:rsidRPr="00AE2413">
        <w:rPr>
          <w:b/>
        </w:rPr>
        <w:t xml:space="preserve">Ербогаченского </w:t>
      </w:r>
      <w:r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AB6507" w:rsidRPr="00AB6507" w:rsidRDefault="007B720F" w:rsidP="00B72FB8">
      <w:pPr>
        <w:widowControl w:val="0"/>
        <w:suppressAutoHyphens/>
        <w:autoSpaceDE w:val="0"/>
        <w:ind w:firstLine="709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 w:rsidR="00274FCD">
        <w:rPr>
          <w:rFonts w:eastAsia="TimesNewRomanPSMT"/>
        </w:rPr>
        <w:t xml:space="preserve">сельского поселения </w:t>
      </w:r>
      <w:r>
        <w:rPr>
          <w:rFonts w:eastAsia="TimesNewRomanPSMT"/>
        </w:rPr>
        <w:t>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AE4015">
        <w:rPr>
          <w:rFonts w:eastAsia="TimesNewRomanPSMT"/>
        </w:rPr>
        <w:t>6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5D1BCC">
      <w:pPr>
        <w:widowControl w:val="0"/>
        <w:suppressAutoHyphens/>
        <w:ind w:firstLine="709"/>
        <w:jc w:val="right"/>
      </w:pPr>
    </w:p>
    <w:p w:rsidR="005D1BCC" w:rsidRDefault="007B720F" w:rsidP="005D1BCC">
      <w:pPr>
        <w:widowControl w:val="0"/>
        <w:suppressAutoHyphens/>
        <w:ind w:firstLine="709"/>
        <w:jc w:val="right"/>
      </w:pPr>
      <w:r w:rsidRPr="007B720F">
        <w:t>Таблица 1.</w:t>
      </w:r>
      <w:r w:rsidR="00AE4015">
        <w:t>6</w:t>
      </w:r>
      <w:r w:rsidRPr="007B720F">
        <w:t>.1. Расчетные показатели объектов, относящихся к области ритуального</w:t>
      </w:r>
    </w:p>
    <w:p w:rsidR="007B720F" w:rsidRPr="007B720F" w:rsidRDefault="007B720F" w:rsidP="005D1BCC">
      <w:pPr>
        <w:widowControl w:val="0"/>
        <w:suppressAutoHyphens/>
        <w:ind w:firstLine="709"/>
        <w:jc w:val="right"/>
      </w:pPr>
      <w:r w:rsidRPr="007B720F">
        <w:t>обслуживания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929"/>
        <w:gridCol w:w="1711"/>
        <w:gridCol w:w="1263"/>
        <w:gridCol w:w="1558"/>
        <w:gridCol w:w="1528"/>
      </w:tblGrid>
      <w:tr w:rsidR="000C0F44" w:rsidTr="005D1BCC">
        <w:trPr>
          <w:trHeight w:val="20"/>
        </w:trPr>
        <w:tc>
          <w:tcPr>
            <w:tcW w:w="304" w:type="pct"/>
            <w:vMerge w:val="restart"/>
            <w:shd w:val="clear" w:color="auto" w:fill="FFFFFF" w:themeFill="background1"/>
            <w:vAlign w:val="center"/>
            <w:hideMark/>
          </w:tcPr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30" w:type="pct"/>
            <w:vMerge w:val="restart"/>
            <w:shd w:val="clear" w:color="auto" w:fill="FFFFFF" w:themeFill="background1"/>
            <w:vAlign w:val="center"/>
          </w:tcPr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554" w:type="pct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1613" w:type="pct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Tr="005D1BCC">
        <w:trPr>
          <w:trHeight w:val="20"/>
        </w:trPr>
        <w:tc>
          <w:tcPr>
            <w:tcW w:w="304" w:type="pct"/>
            <w:vMerge/>
            <w:vAlign w:val="center"/>
            <w:hideMark/>
          </w:tcPr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530" w:type="pct"/>
            <w:vMerge/>
            <w:vAlign w:val="center"/>
            <w:hideMark/>
          </w:tcPr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894" w:type="pct"/>
            <w:shd w:val="clear" w:color="auto" w:fill="FFFFFF" w:themeFill="background1"/>
            <w:vAlign w:val="center"/>
            <w:hideMark/>
          </w:tcPr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660" w:type="pct"/>
            <w:shd w:val="clear" w:color="auto" w:fill="FFFFFF" w:themeFill="background1"/>
            <w:vAlign w:val="center"/>
            <w:hideMark/>
          </w:tcPr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814" w:type="pct"/>
            <w:shd w:val="clear" w:color="auto" w:fill="FFFFFF" w:themeFill="background1"/>
            <w:vAlign w:val="center"/>
            <w:hideMark/>
          </w:tcPr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99" w:type="pct"/>
            <w:shd w:val="clear" w:color="auto" w:fill="FFFFFF" w:themeFill="background1"/>
            <w:vAlign w:val="center"/>
            <w:hideMark/>
          </w:tcPr>
          <w:p w:rsidR="000C0F44" w:rsidRDefault="000C0F44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Tr="005D1BCC">
        <w:trPr>
          <w:trHeight w:val="20"/>
        </w:trPr>
        <w:tc>
          <w:tcPr>
            <w:tcW w:w="304" w:type="pct"/>
            <w:hideMark/>
          </w:tcPr>
          <w:p w:rsidR="000C0F44" w:rsidRDefault="00AE4015" w:rsidP="005D1BCC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0" w:type="pct"/>
            <w:hideMark/>
          </w:tcPr>
          <w:p w:rsidR="000C0F44" w:rsidRDefault="000C0F44" w:rsidP="005D1BCC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894" w:type="pct"/>
            <w:hideMark/>
          </w:tcPr>
          <w:p w:rsidR="000C0F44" w:rsidRDefault="000C0F44" w:rsidP="005D1BCC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га. на 1 000 жителей</w:t>
            </w:r>
          </w:p>
        </w:tc>
        <w:tc>
          <w:tcPr>
            <w:tcW w:w="660" w:type="pct"/>
            <w:hideMark/>
          </w:tcPr>
          <w:p w:rsidR="000C0F44" w:rsidRDefault="0089618D" w:rsidP="005D1BCC">
            <w:pPr>
              <w:pStyle w:val="Default"/>
              <w:widowControl w:val="0"/>
              <w:suppressAutoHyphens/>
              <w:jc w:val="center"/>
            </w:pPr>
            <w:r>
              <w:rPr>
                <w:sz w:val="23"/>
                <w:szCs w:val="23"/>
              </w:rPr>
              <w:t>0,24</w:t>
            </w:r>
          </w:p>
        </w:tc>
        <w:tc>
          <w:tcPr>
            <w:tcW w:w="814" w:type="pct"/>
            <w:hideMark/>
          </w:tcPr>
          <w:p w:rsidR="000C0F44" w:rsidRDefault="00AE4015" w:rsidP="005D1BCC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799" w:type="pct"/>
            <w:hideMark/>
          </w:tcPr>
          <w:p w:rsidR="000C0F44" w:rsidRDefault="00AE4015" w:rsidP="005D1BCC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2886" w:rsidRDefault="000F2886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</w:p>
    <w:p w:rsidR="00AE2413" w:rsidRDefault="000F2886" w:rsidP="00B72FB8">
      <w:pPr>
        <w:widowControl w:val="0"/>
        <w:suppressAutoHyphens/>
        <w:autoSpaceDE w:val="0"/>
        <w:ind w:firstLine="709"/>
        <w:jc w:val="both"/>
        <w:rPr>
          <w:b/>
        </w:rPr>
      </w:pPr>
      <w:r>
        <w:rPr>
          <w:b/>
        </w:rPr>
        <w:t>1.7</w:t>
      </w:r>
      <w:r w:rsidR="005D1BCC">
        <w:rPr>
          <w:b/>
        </w:rPr>
        <w:t>.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>Расчётные показатели минимально допустимого уровня обеспеченности объектами местного значения поселения в области первичной пожарной безопасности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AE2413" w:rsidRPr="00AE2413">
        <w:rPr>
          <w:b/>
        </w:rPr>
        <w:t xml:space="preserve">Ербогаченского </w:t>
      </w:r>
      <w:r w:rsidR="005D1BCC">
        <w:rPr>
          <w:b/>
        </w:rPr>
        <w:t>муниципального образования</w:t>
      </w:r>
      <w:r w:rsidR="00AE2413" w:rsidRPr="00AE2413">
        <w:rPr>
          <w:b/>
        </w:rPr>
        <w:t xml:space="preserve"> Катангского района Иркутской области </w:t>
      </w:r>
    </w:p>
    <w:p w:rsidR="009F3925" w:rsidRPr="00123DDF" w:rsidRDefault="009F3925" w:rsidP="00B72FB8">
      <w:pPr>
        <w:widowControl w:val="0"/>
        <w:suppressAutoHyphens/>
        <w:autoSpaceDE w:val="0"/>
        <w:ind w:firstLine="709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</w:t>
      </w:r>
      <w:r w:rsidRPr="009F3925">
        <w:rPr>
          <w:rFonts w:eastAsia="TimesNewRomanPSMT"/>
        </w:rPr>
        <w:t xml:space="preserve">первичной пожарной безопасности, а также в части аварийно-спасательных </w:t>
      </w:r>
      <w:r w:rsidR="00AE2413" w:rsidRPr="009F3925">
        <w:rPr>
          <w:rFonts w:eastAsia="TimesNewRomanPSMT"/>
        </w:rPr>
        <w:t>служб и</w:t>
      </w:r>
      <w:r w:rsidRPr="009F3925">
        <w:rPr>
          <w:rFonts w:eastAsia="TimesNewRomanPSMT"/>
        </w:rPr>
        <w:t xml:space="preserve"> </w:t>
      </w:r>
      <w:r w:rsidR="00B967A3">
        <w:rPr>
          <w:rFonts w:eastAsia="TimesNewRomanPSMT"/>
        </w:rPr>
        <w:t>(</w:t>
      </w:r>
      <w:r w:rsidRPr="009F3925">
        <w:rPr>
          <w:rFonts w:eastAsia="TimesNewRomanPSMT"/>
        </w:rPr>
        <w:t>или</w:t>
      </w:r>
      <w:r w:rsidR="00B967A3">
        <w:rPr>
          <w:rFonts w:eastAsia="TimesNewRomanPSMT"/>
        </w:rPr>
        <w:t>)</w:t>
      </w:r>
      <w:r w:rsidRPr="009F3925">
        <w:rPr>
          <w:rFonts w:eastAsia="TimesNewRomanPSMT"/>
        </w:rPr>
        <w:t xml:space="preserve"> аварийно-спасательных образований</w:t>
      </w:r>
      <w:r>
        <w:rPr>
          <w:rFonts w:eastAsia="TimesNewRomanPSMT"/>
        </w:rPr>
        <w:t>, установлены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</w:t>
      </w:r>
      <w:r w:rsidR="00AE2413">
        <w:rPr>
          <w:rFonts w:eastAsia="TimesNewRomanPSMT"/>
        </w:rPr>
        <w:t>тавлены в таблицах 1.7.1</w:t>
      </w:r>
    </w:p>
    <w:p w:rsidR="000F2886" w:rsidRDefault="000F2886" w:rsidP="005D1BCC">
      <w:pPr>
        <w:widowControl w:val="0"/>
        <w:suppressAutoHyphens/>
        <w:autoSpaceDE w:val="0"/>
        <w:ind w:firstLine="709"/>
        <w:jc w:val="right"/>
        <w:rPr>
          <w:rFonts w:eastAsia="TimesNewRomanPSMT"/>
          <w:sz w:val="22"/>
          <w:szCs w:val="22"/>
        </w:rPr>
      </w:pPr>
    </w:p>
    <w:p w:rsidR="009F3925" w:rsidRPr="007B720F" w:rsidRDefault="009F3925" w:rsidP="005D1BCC">
      <w:pPr>
        <w:widowControl w:val="0"/>
        <w:suppressAutoHyphens/>
        <w:ind w:firstLine="709"/>
        <w:jc w:val="right"/>
      </w:pPr>
      <w:r w:rsidRPr="007B720F">
        <w:t>Таблица 1.</w:t>
      </w:r>
      <w:r>
        <w:t>7</w:t>
      </w:r>
      <w:r w:rsidRPr="007B720F">
        <w:t>.1. Расчетные показатели объектов</w:t>
      </w:r>
      <w:r>
        <w:t xml:space="preserve"> местного значения в области </w:t>
      </w:r>
      <w:r>
        <w:lastRenderedPageBreak/>
        <w:t>первичной пожарной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2402"/>
        <w:gridCol w:w="2503"/>
        <w:gridCol w:w="1199"/>
        <w:gridCol w:w="1830"/>
        <w:gridCol w:w="1199"/>
      </w:tblGrid>
      <w:tr w:rsidR="009F3925" w:rsidTr="005D1BCC">
        <w:trPr>
          <w:trHeight w:val="20"/>
        </w:trPr>
        <w:tc>
          <w:tcPr>
            <w:tcW w:w="303" w:type="pct"/>
            <w:vMerge w:val="restart"/>
            <w:shd w:val="clear" w:color="auto" w:fill="FFFFFF" w:themeFill="background1"/>
            <w:vAlign w:val="center"/>
            <w:hideMark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78" w:type="pct"/>
            <w:vMerge w:val="restart"/>
            <w:shd w:val="clear" w:color="auto" w:fill="FFFFFF" w:themeFill="background1"/>
            <w:vAlign w:val="center"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577" w:type="pct"/>
            <w:gridSpan w:val="2"/>
            <w:shd w:val="clear" w:color="auto" w:fill="FFFFFF" w:themeFill="background1"/>
            <w:vAlign w:val="center"/>
            <w:hideMark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1742" w:type="pct"/>
            <w:gridSpan w:val="2"/>
            <w:shd w:val="clear" w:color="auto" w:fill="FFFFFF" w:themeFill="background1"/>
            <w:vAlign w:val="center"/>
            <w:hideMark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9F3925" w:rsidTr="005D1BCC">
        <w:trPr>
          <w:trHeight w:val="20"/>
        </w:trPr>
        <w:tc>
          <w:tcPr>
            <w:tcW w:w="303" w:type="pct"/>
            <w:vMerge/>
            <w:vAlign w:val="center"/>
            <w:hideMark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378" w:type="pct"/>
            <w:vMerge/>
            <w:vAlign w:val="center"/>
            <w:hideMark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1412" w:type="pct"/>
            <w:shd w:val="clear" w:color="auto" w:fill="FFFFFF" w:themeFill="background1"/>
            <w:vAlign w:val="center"/>
            <w:hideMark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060" w:type="pct"/>
            <w:shd w:val="clear" w:color="auto" w:fill="FFFFFF" w:themeFill="background1"/>
            <w:vAlign w:val="center"/>
            <w:hideMark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доступности,</w:t>
            </w:r>
          </w:p>
          <w:p w:rsidR="009F3925" w:rsidRDefault="009F3925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82" w:type="pct"/>
            <w:shd w:val="clear" w:color="auto" w:fill="FFFFFF" w:themeFill="background1"/>
            <w:vAlign w:val="center"/>
            <w:hideMark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9F3925" w:rsidTr="005D1BCC">
        <w:trPr>
          <w:trHeight w:val="20"/>
        </w:trPr>
        <w:tc>
          <w:tcPr>
            <w:tcW w:w="303" w:type="pct"/>
            <w:hideMark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8" w:type="pct"/>
            <w:hideMark/>
          </w:tcPr>
          <w:p w:rsidR="009F3925" w:rsidRDefault="009F3925" w:rsidP="005D1BCC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1412" w:type="pct"/>
          </w:tcPr>
          <w:p w:rsidR="009F3925" w:rsidRDefault="009F3925" w:rsidP="005D1BCC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гидрантов</w:t>
            </w:r>
          </w:p>
        </w:tc>
        <w:tc>
          <w:tcPr>
            <w:tcW w:w="166" w:type="pct"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0" w:type="pct"/>
          </w:tcPr>
          <w:p w:rsidR="009F3925" w:rsidRDefault="00E915B2" w:rsidP="005D1BCC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9F3925">
              <w:rPr>
                <w:lang w:eastAsia="en-US"/>
              </w:rPr>
              <w:t>инейная</w:t>
            </w:r>
            <w:r>
              <w:rPr>
                <w:lang w:eastAsia="en-US"/>
              </w:rPr>
              <w:t>, м.</w:t>
            </w:r>
          </w:p>
        </w:tc>
        <w:tc>
          <w:tcPr>
            <w:tcW w:w="682" w:type="pct"/>
          </w:tcPr>
          <w:p w:rsidR="009F3925" w:rsidRDefault="009F3925" w:rsidP="005D1BCC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</w:tbl>
    <w:p w:rsidR="00047A55" w:rsidRDefault="00047A55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Примечания:</w:t>
      </w:r>
    </w:p>
    <w:p w:rsidR="00047A55" w:rsidRDefault="00047A55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1. Пожарные гидранты необходимо предусматривать на сетях централизованного водоснабжения</w:t>
      </w:r>
      <w:r w:rsidR="00E915B2">
        <w:rPr>
          <w:rFonts w:eastAsia="TimesNewRomanPSMT"/>
          <w:szCs w:val="22"/>
        </w:rPr>
        <w:t xml:space="preserve"> при реконструкции и новом строительстве. Количество гидрантов определяется по показателю территориальной доступности исходя из протяженности объекта.</w:t>
      </w:r>
    </w:p>
    <w:p w:rsidR="00E915B2" w:rsidRDefault="00E915B2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2. В населенных пунктах с численностью населения до 100 жителей при отсутствии централизованной системы водоснабжения – предусматривать пожарный водоем.</w:t>
      </w:r>
    </w:p>
    <w:p w:rsidR="009F3925" w:rsidRDefault="009F3925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</w:p>
    <w:p w:rsidR="00314DD8" w:rsidRDefault="002C5B96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b/>
        </w:rPr>
        <w:t>1.8</w:t>
      </w:r>
      <w:r w:rsidR="005D1BCC">
        <w:rPr>
          <w:b/>
        </w:rPr>
        <w:t>.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 xml:space="preserve">Расчётные показатели минимально допустимого уровня обеспеченности объектами местного значения поселения </w:t>
      </w:r>
      <w:r w:rsidR="00314DD8">
        <w:rPr>
          <w:b/>
          <w:bCs/>
        </w:rPr>
        <w:t xml:space="preserve">в области сбора, обработки, утилизации и обезвреживания твердых коммунальных отходов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AE2413" w:rsidRPr="00AE2413">
        <w:rPr>
          <w:b/>
        </w:rPr>
        <w:t xml:space="preserve">Ербогаченского </w:t>
      </w:r>
      <w:r w:rsidR="005D1BCC">
        <w:rPr>
          <w:b/>
        </w:rPr>
        <w:t>муниципального образования</w:t>
      </w:r>
      <w:r w:rsidR="00AE2413" w:rsidRPr="00AE2413">
        <w:rPr>
          <w:b/>
        </w:rPr>
        <w:t xml:space="preserve"> Катангского района Иркутской области</w:t>
      </w:r>
    </w:p>
    <w:p w:rsidR="002C5B96" w:rsidRDefault="002C5B96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2C5B96">
        <w:rPr>
          <w:rFonts w:eastAsia="TimesNewRomanPSMT"/>
        </w:rPr>
        <w:t xml:space="preserve">Расчетные показатели для объектов местного значения в области сбора, обработки, утилизации и обезвреживания твердых коммунальных отходов установлены, в соответствии с полномочиями </w:t>
      </w:r>
      <w:r>
        <w:rPr>
          <w:rFonts w:eastAsia="TimesNewRomanPSMT"/>
        </w:rPr>
        <w:t>сельского поселения в указанной сфере</w:t>
      </w:r>
      <w:r w:rsidRPr="002C5B96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таблице 1.8.1.</w:t>
      </w:r>
    </w:p>
    <w:p w:rsidR="005D1BCC" w:rsidRPr="002C5B96" w:rsidRDefault="005D1BCC" w:rsidP="005D1BCC">
      <w:pPr>
        <w:widowControl w:val="0"/>
        <w:suppressAutoHyphens/>
        <w:autoSpaceDE w:val="0"/>
        <w:ind w:firstLine="709"/>
        <w:jc w:val="right"/>
        <w:rPr>
          <w:rFonts w:eastAsia="TimesNewRomanPSMT"/>
        </w:rPr>
      </w:pPr>
    </w:p>
    <w:p w:rsidR="002C5B96" w:rsidRPr="002C5B96" w:rsidRDefault="002C5B96" w:rsidP="005D1BCC">
      <w:pPr>
        <w:widowControl w:val="0"/>
        <w:suppressAutoHyphens/>
        <w:ind w:firstLine="709"/>
        <w:jc w:val="right"/>
        <w:rPr>
          <w:rFonts w:eastAsia="TimesNewRomanPSMT"/>
          <w:bCs/>
        </w:rPr>
      </w:pPr>
      <w:r w:rsidRPr="002C5B96">
        <w:rPr>
          <w:rFonts w:eastAsia="TimesNewRomanPSMT"/>
          <w:bCs/>
        </w:rPr>
        <w:t>Таблица 1.8.1.</w:t>
      </w:r>
    </w:p>
    <w:tbl>
      <w:tblPr>
        <w:tblW w:w="5000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432"/>
        <w:gridCol w:w="2526"/>
        <w:gridCol w:w="3799"/>
        <w:gridCol w:w="2814"/>
      </w:tblGrid>
      <w:tr w:rsidR="002C5B96" w:rsidRPr="002C5B96" w:rsidTr="005D1BCC">
        <w:trPr>
          <w:trHeight w:val="20"/>
        </w:trPr>
        <w:tc>
          <w:tcPr>
            <w:tcW w:w="224" w:type="pct"/>
            <w:shd w:val="clear" w:color="auto" w:fill="FFFFFF" w:themeFill="background1"/>
            <w:vAlign w:val="center"/>
          </w:tcPr>
          <w:p w:rsidR="002C5B96" w:rsidRPr="002C5B96" w:rsidRDefault="002C5B96" w:rsidP="005D1BCC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1320" w:type="pct"/>
            <w:shd w:val="clear" w:color="auto" w:fill="FFFFFF" w:themeFill="background1"/>
            <w:vAlign w:val="center"/>
          </w:tcPr>
          <w:p w:rsidR="002C5B96" w:rsidRPr="002C5B96" w:rsidRDefault="002C5B96" w:rsidP="005D1BCC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pct"/>
            <w:shd w:val="clear" w:color="auto" w:fill="FFFFFF" w:themeFill="background1"/>
            <w:vAlign w:val="center"/>
          </w:tcPr>
          <w:p w:rsidR="002C5B96" w:rsidRPr="002C5B96" w:rsidRDefault="002C5B96" w:rsidP="00CB7E44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Минимально допустимый</w:t>
            </w:r>
            <w:r w:rsidR="00CB7E44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2C5B96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1470" w:type="pct"/>
            <w:shd w:val="clear" w:color="auto" w:fill="FFFFFF" w:themeFill="background1"/>
            <w:vAlign w:val="center"/>
          </w:tcPr>
          <w:p w:rsidR="002C5B96" w:rsidRPr="002C5B96" w:rsidRDefault="002C5B96" w:rsidP="005D1BCC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C5B96" w:rsidRPr="002C5B96" w:rsidTr="005D1BCC">
        <w:trPr>
          <w:trHeight w:val="20"/>
        </w:trPr>
        <w:tc>
          <w:tcPr>
            <w:tcW w:w="224" w:type="pct"/>
            <w:vMerge w:val="restart"/>
            <w:vAlign w:val="center"/>
          </w:tcPr>
          <w:p w:rsidR="002C5B96" w:rsidRPr="002C5B96" w:rsidRDefault="002C5B96" w:rsidP="005D1BCC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1</w:t>
            </w:r>
            <w:r w:rsidR="00CB7E44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1320" w:type="pct"/>
            <w:vMerge w:val="restart"/>
            <w:vAlign w:val="center"/>
          </w:tcPr>
          <w:p w:rsidR="002C5B96" w:rsidRPr="002C5B96" w:rsidRDefault="002C5B96" w:rsidP="005D1BCC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2C5B96">
              <w:rPr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985" w:type="pct"/>
            <w:vAlign w:val="center"/>
          </w:tcPr>
          <w:p w:rsidR="002C5B96" w:rsidRPr="002C5B96" w:rsidRDefault="002C5B96" w:rsidP="005D1BCC">
            <w:pPr>
              <w:widowControl w:val="0"/>
              <w:suppressAutoHyphens/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2C5B96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1470" w:type="pct"/>
            <w:vMerge w:val="restart"/>
            <w:vAlign w:val="center"/>
          </w:tcPr>
          <w:p w:rsidR="002C5B96" w:rsidRPr="002C5B96" w:rsidRDefault="002C5B96" w:rsidP="005D1BCC">
            <w:pPr>
              <w:widowControl w:val="0"/>
              <w:suppressAutoHyphens/>
              <w:jc w:val="center"/>
            </w:pPr>
            <w:r w:rsidRPr="002C5B96">
              <w:rPr>
                <w:rFonts w:eastAsia="Calibri"/>
                <w:sz w:val="22"/>
                <w:szCs w:val="22"/>
                <w:lang w:eastAsia="en-US"/>
              </w:rPr>
              <w:t>пешеходная доступность</w:t>
            </w:r>
            <w:r w:rsidRPr="002C5B96">
              <w:rPr>
                <w:sz w:val="22"/>
                <w:szCs w:val="22"/>
              </w:rPr>
              <w:t xml:space="preserve"> 100</w:t>
            </w:r>
            <w:r w:rsidRPr="002C5B96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2C5B96" w:rsidRPr="002C5B96" w:rsidTr="005D1BCC">
        <w:trPr>
          <w:trHeight w:val="20"/>
        </w:trPr>
        <w:tc>
          <w:tcPr>
            <w:tcW w:w="224" w:type="pct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5D1BCC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</w:p>
        </w:tc>
        <w:tc>
          <w:tcPr>
            <w:tcW w:w="1320" w:type="pct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5D1BCC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pacing w:val="-6"/>
              </w:rPr>
            </w:pPr>
          </w:p>
        </w:tc>
        <w:tc>
          <w:tcPr>
            <w:tcW w:w="1985" w:type="pct"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5D1BCC">
            <w:pPr>
              <w:widowControl w:val="0"/>
              <w:suppressAutoHyphens/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>размер площадок должен быть рассчитан на установку необходимого числа, но не более 5 контейнеров</w:t>
            </w:r>
          </w:p>
        </w:tc>
        <w:tc>
          <w:tcPr>
            <w:tcW w:w="1470" w:type="pct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5D1BCC">
            <w:pPr>
              <w:widowControl w:val="0"/>
              <w:suppressAutoHyphens/>
              <w:jc w:val="center"/>
              <w:rPr>
                <w:spacing w:val="-6"/>
              </w:rPr>
            </w:pPr>
          </w:p>
        </w:tc>
      </w:tr>
    </w:tbl>
    <w:p w:rsidR="002C5B96" w:rsidRPr="002C5B96" w:rsidRDefault="002C5B96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Примечания:</w:t>
      </w:r>
    </w:p>
    <w:p w:rsidR="002C5B96" w:rsidRPr="002C5B96" w:rsidRDefault="002C5B96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1.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</w:t>
      </w:r>
    </w:p>
    <w:p w:rsidR="002C5B96" w:rsidRPr="002C5B96" w:rsidRDefault="002C5B96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Бконт</w:t>
      </w:r>
      <w:proofErr w:type="spellEnd"/>
      <w:r w:rsidRPr="002C5B96">
        <w:rPr>
          <w:rFonts w:eastAsia="TimesNewRomanPSMT"/>
          <w:sz w:val="22"/>
          <w:szCs w:val="22"/>
        </w:rPr>
        <w:t xml:space="preserve"> = </w:t>
      </w: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× t × К / (365 × V), где</w:t>
      </w:r>
    </w:p>
    <w:p w:rsidR="002C5B96" w:rsidRPr="002C5B96" w:rsidRDefault="002C5B96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– годовое накопление твердых коммунальных отходов, куб. м; </w:t>
      </w:r>
    </w:p>
    <w:p w:rsidR="002C5B96" w:rsidRPr="002C5B96" w:rsidRDefault="002C5B96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t   – периодичность удаления отходов в сутки; </w:t>
      </w:r>
    </w:p>
    <w:p w:rsidR="002C5B96" w:rsidRPr="002C5B96" w:rsidRDefault="002C5B96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К – коэффициент неравномерности отходов, равный 1,25; </w:t>
      </w:r>
    </w:p>
    <w:p w:rsidR="009F3925" w:rsidRDefault="002C5B96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V – вместимость контейнера.</w:t>
      </w:r>
    </w:p>
    <w:p w:rsidR="00CB7E44" w:rsidRDefault="00CB7E44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:rsidR="00B93D2C" w:rsidRPr="009D6CC7" w:rsidRDefault="00B93D2C" w:rsidP="00B72FB8">
      <w:pPr>
        <w:widowControl w:val="0"/>
        <w:pBdr>
          <w:bottom w:val="single" w:sz="12" w:space="1" w:color="244061" w:themeColor="accent1" w:themeShade="80"/>
        </w:pBd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B93D2C" w:rsidRPr="00123DDF" w:rsidRDefault="00B93D2C" w:rsidP="00B72FB8">
      <w:pPr>
        <w:pStyle w:val="ac"/>
        <w:widowControl w:val="0"/>
        <w:suppressAutoHyphens/>
        <w:autoSpaceDE w:val="0"/>
        <w:ind w:left="0" w:firstLine="709"/>
        <w:contextualSpacing w:val="0"/>
        <w:jc w:val="both"/>
        <w:rPr>
          <w:rFonts w:eastAsia="TimesNewRomanPSMT"/>
          <w:sz w:val="22"/>
          <w:szCs w:val="22"/>
        </w:rPr>
      </w:pPr>
    </w:p>
    <w:p w:rsidR="00B93D2C" w:rsidRDefault="00B93D2C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Pr="003650BD">
        <w:t xml:space="preserve">Ербогаченского </w:t>
      </w:r>
      <w:r w:rsidR="00CB7E44" w:rsidRPr="00CB7E44">
        <w:t>муниципального образования</w:t>
      </w:r>
      <w:r w:rsidRPr="003650BD">
        <w:t xml:space="preserve"> Катангского района Иркутской области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Pr="003F19F9">
        <w:t>МО</w:t>
      </w:r>
      <w:r>
        <w:t xml:space="preserve"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</w:t>
      </w:r>
      <w:r w:rsidRPr="003650BD">
        <w:t xml:space="preserve">Ербогаченского </w:t>
      </w:r>
      <w:r w:rsidR="00CB7E44" w:rsidRPr="00CB7E44">
        <w:t>муниципального образования</w:t>
      </w:r>
      <w:r>
        <w:t xml:space="preserve">. </w:t>
      </w:r>
    </w:p>
    <w:p w:rsidR="00B93D2C" w:rsidRDefault="00B93D2C" w:rsidP="00B72F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Pr="00CD1B0D">
        <w:rPr>
          <w:bCs/>
          <w:szCs w:val="28"/>
        </w:rPr>
        <w:t xml:space="preserve">Ербогаченского </w:t>
      </w:r>
      <w:r w:rsidR="00CB7E44" w:rsidRPr="00CB7E44">
        <w:rPr>
          <w:bCs/>
          <w:szCs w:val="28"/>
        </w:rPr>
        <w:t>муниципального образования</w:t>
      </w:r>
      <w:r w:rsidRPr="00CD1B0D">
        <w:rPr>
          <w:bCs/>
          <w:szCs w:val="28"/>
        </w:rPr>
        <w:t xml:space="preserve"> Катангского района</w:t>
      </w:r>
      <w:r>
        <w:rPr>
          <w:bCs/>
          <w:szCs w:val="28"/>
        </w:rPr>
        <w:t>, представлены в Таблице 2.1.1.</w:t>
      </w:r>
    </w:p>
    <w:p w:rsidR="00B93D2C" w:rsidRDefault="00B93D2C" w:rsidP="00CB7E44">
      <w:pPr>
        <w:pStyle w:val="ac"/>
        <w:widowControl w:val="0"/>
        <w:suppressAutoHyphens/>
        <w:ind w:left="0" w:firstLine="709"/>
        <w:contextualSpacing w:val="0"/>
        <w:jc w:val="right"/>
        <w:rPr>
          <w:bCs/>
          <w:szCs w:val="28"/>
        </w:rPr>
      </w:pPr>
    </w:p>
    <w:p w:rsidR="00B93D2C" w:rsidRPr="00663316" w:rsidRDefault="00B93D2C" w:rsidP="00CB7E44">
      <w:pPr>
        <w:pStyle w:val="ac"/>
        <w:widowControl w:val="0"/>
        <w:suppressAutoHyphens/>
        <w:ind w:left="0" w:firstLine="709"/>
        <w:contextualSpacing w:val="0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094"/>
        <w:gridCol w:w="2178"/>
        <w:gridCol w:w="4680"/>
      </w:tblGrid>
      <w:tr w:rsidR="00B93D2C" w:rsidRPr="009E1D56" w:rsidTr="00CB7E44">
        <w:trPr>
          <w:trHeight w:val="20"/>
          <w:tblHeader/>
        </w:trPr>
        <w:tc>
          <w:tcPr>
            <w:tcW w:w="379" w:type="pct"/>
            <w:shd w:val="clear" w:color="auto" w:fill="auto"/>
            <w:vAlign w:val="center"/>
            <w:hideMark/>
          </w:tcPr>
          <w:p w:rsidR="00B93D2C" w:rsidRPr="009E1D56" w:rsidRDefault="00B93D2C" w:rsidP="00CB7E44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B93D2C" w:rsidRPr="009E1D56" w:rsidRDefault="00B93D2C" w:rsidP="00CB7E44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B93D2C" w:rsidRPr="009E1D56" w:rsidRDefault="00B93D2C" w:rsidP="00CB7E44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Расчетный</w:t>
            </w:r>
            <w:r w:rsidR="00CB7E4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93D2C" w:rsidRPr="009E1D56" w:rsidRDefault="00B93D2C" w:rsidP="00CB7E44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sz w:val="22"/>
                <w:szCs w:val="22"/>
              </w:rPr>
              <w:t>1.1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hd w:val="clear" w:color="auto" w:fill="FFFFFF"/>
              <w:suppressAutoHyphens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2500" w:type="pct"/>
            <w:shd w:val="clear" w:color="auto" w:fill="auto"/>
          </w:tcPr>
          <w:p w:rsidR="00B93D2C" w:rsidRPr="00301530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</w:t>
            </w:r>
            <w:r w:rsidRPr="009676DA">
              <w:rPr>
                <w:color w:val="000000" w:themeColor="text1"/>
              </w:rPr>
              <w:t xml:space="preserve">СП 42.13330.2016. </w:t>
            </w:r>
            <w:r w:rsidR="00050F32">
              <w:rPr>
                <w:color w:val="000000" w:themeColor="text1"/>
              </w:rPr>
              <w:t>«</w:t>
            </w:r>
            <w:r w:rsidRPr="009676DA">
              <w:rPr>
                <w:color w:val="000000" w:themeColor="text1"/>
              </w:rPr>
              <w:t>Градостроительство. Планировка и застройка городских и сельских поселений</w:t>
            </w:r>
            <w:r w:rsidR="00050F32">
              <w:rPr>
                <w:color w:val="000000" w:themeColor="text1"/>
              </w:rPr>
              <w:t>»</w:t>
            </w:r>
            <w:r w:rsidRPr="009676DA">
              <w:rPr>
                <w:color w:val="000000" w:themeColor="text1"/>
              </w:rPr>
              <w:t xml:space="preserve"> Актуализированная редакция СНиП 2.07.01-89* (утв. Приказом Минрегиона РФ от 28.12.2010 </w:t>
            </w:r>
            <w:r w:rsidR="00050F32">
              <w:rPr>
                <w:color w:val="000000" w:themeColor="text1"/>
              </w:rPr>
              <w:t>№</w:t>
            </w:r>
            <w:r w:rsidRPr="009676DA">
              <w:rPr>
                <w:color w:val="000000" w:themeColor="text1"/>
              </w:rPr>
              <w:t>820)</w:t>
            </w:r>
            <w:r>
              <w:rPr>
                <w:color w:val="000000" w:themeColor="text1"/>
              </w:rPr>
              <w:t>, с</w:t>
            </w:r>
            <w:r>
              <w:rPr>
                <w:sz w:val="22"/>
                <w:szCs w:val="22"/>
              </w:rPr>
              <w:t xml:space="preserve"> учетом программы </w:t>
            </w:r>
            <w:r w:rsidRPr="00301530">
              <w:rPr>
                <w:sz w:val="22"/>
                <w:szCs w:val="22"/>
              </w:rPr>
              <w:t>комплексно</w:t>
            </w:r>
            <w:r>
              <w:rPr>
                <w:sz w:val="22"/>
                <w:szCs w:val="22"/>
              </w:rPr>
              <w:t xml:space="preserve">го развития систем коммунальной </w:t>
            </w:r>
            <w:r w:rsidRPr="00301530">
              <w:rPr>
                <w:sz w:val="22"/>
                <w:szCs w:val="22"/>
              </w:rPr>
              <w:t>инфраструктуры Ербогаченс</w:t>
            </w:r>
            <w:r>
              <w:rPr>
                <w:sz w:val="22"/>
                <w:szCs w:val="22"/>
              </w:rPr>
              <w:t xml:space="preserve">кого муниципального образования </w:t>
            </w:r>
            <w:r w:rsidRPr="00301530">
              <w:rPr>
                <w:sz w:val="22"/>
                <w:szCs w:val="22"/>
              </w:rPr>
              <w:t>на 2014-2029 годы</w:t>
            </w:r>
            <w:r>
              <w:rPr>
                <w:sz w:val="22"/>
                <w:szCs w:val="22"/>
              </w:rPr>
              <w:t xml:space="preserve">, утвержденной </w:t>
            </w:r>
            <w:r w:rsidRPr="00301530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ем</w:t>
            </w:r>
            <w:r w:rsidRPr="00301530">
              <w:rPr>
                <w:sz w:val="22"/>
                <w:szCs w:val="22"/>
              </w:rPr>
              <w:t xml:space="preserve"> Думы</w:t>
            </w:r>
            <w:r w:rsidR="00CB7E44">
              <w:rPr>
                <w:sz w:val="22"/>
                <w:szCs w:val="22"/>
              </w:rPr>
              <w:t xml:space="preserve"> </w:t>
            </w:r>
            <w:r w:rsidRPr="00301530">
              <w:rPr>
                <w:sz w:val="22"/>
                <w:szCs w:val="22"/>
              </w:rPr>
              <w:t>Ербогаченского муниципального образования</w:t>
            </w:r>
          </w:p>
          <w:p w:rsidR="00B93D2C" w:rsidRPr="00301530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530">
              <w:rPr>
                <w:sz w:val="22"/>
                <w:szCs w:val="22"/>
              </w:rPr>
              <w:t>от 30 октября 2014 года №</w:t>
            </w:r>
            <w:r w:rsidR="00CB7E44">
              <w:rPr>
                <w:sz w:val="22"/>
                <w:szCs w:val="22"/>
              </w:rPr>
              <w:t xml:space="preserve"> </w:t>
            </w:r>
            <w:r w:rsidRPr="00301530">
              <w:rPr>
                <w:sz w:val="22"/>
                <w:szCs w:val="22"/>
              </w:rPr>
              <w:t>26/5</w:t>
            </w:r>
            <w:r>
              <w:rPr>
                <w:sz w:val="22"/>
                <w:szCs w:val="22"/>
              </w:rPr>
              <w:t>.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</w:t>
            </w:r>
            <w:r w:rsidRPr="00E52419">
              <w:rPr>
                <w:sz w:val="22"/>
                <w:szCs w:val="22"/>
              </w:rPr>
              <w:t>теплоснабжения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2500" w:type="pct"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color w:val="000000" w:themeColor="text1"/>
              </w:rPr>
              <w:t>в</w:t>
            </w:r>
            <w:r w:rsidRPr="00952751">
              <w:rPr>
                <w:color w:val="000000" w:themeColor="text1"/>
              </w:rPr>
              <w:t xml:space="preserve"> соответствии с Приложением (В) СП </w:t>
            </w:r>
            <w:r>
              <w:t xml:space="preserve">124.13330.2012 </w:t>
            </w:r>
            <w:r w:rsidR="00050F32">
              <w:t>«</w:t>
            </w:r>
            <w:r w:rsidRPr="00675559">
              <w:t>Тепловые сети. Актуализированная редакция СНиП 41-02-2003</w:t>
            </w:r>
            <w:r w:rsidR="00050F32">
              <w:t>»</w:t>
            </w:r>
            <w:r>
              <w:t>.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1060" w:type="pct"/>
            <w:vMerge/>
            <w:shd w:val="clear" w:color="auto" w:fill="auto"/>
          </w:tcPr>
          <w:p w:rsidR="00B93D2C" w:rsidRPr="009E1D56" w:rsidRDefault="00B93D2C" w:rsidP="00CB7E44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vMerge w:val="restart"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03F4">
              <w:rPr>
                <w:sz w:val="22"/>
                <w:szCs w:val="22"/>
              </w:rPr>
              <w:t xml:space="preserve">Объем водопотребления принят в соответствии с СП 31.13330.2012 Водоснабжение. Наружные сети и сооружения. (утв. Приказом Минрегион России от 29.12.2011 </w:t>
            </w:r>
            <w:r w:rsidR="00050F32">
              <w:rPr>
                <w:sz w:val="22"/>
                <w:szCs w:val="22"/>
              </w:rPr>
              <w:t>№</w:t>
            </w:r>
            <w:r w:rsidRPr="002F03F4">
              <w:rPr>
                <w:sz w:val="22"/>
                <w:szCs w:val="22"/>
              </w:rPr>
              <w:t xml:space="preserve"> 635/14). П.5.1.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водоотведения</w:t>
            </w:r>
          </w:p>
        </w:tc>
        <w:tc>
          <w:tcPr>
            <w:tcW w:w="1060" w:type="pct"/>
            <w:vMerge/>
            <w:shd w:val="clear" w:color="auto" w:fill="auto"/>
          </w:tcPr>
          <w:p w:rsidR="00B93D2C" w:rsidRPr="009E1D56" w:rsidRDefault="00B93D2C" w:rsidP="00CB7E44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  <w:vAlign w:val="center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b/>
                <w:sz w:val="22"/>
                <w:szCs w:val="22"/>
              </w:rPr>
              <w:t>2</w:t>
            </w:r>
            <w:r w:rsidR="00CB7E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2500" w:type="pct"/>
            <w:shd w:val="clear" w:color="auto" w:fill="auto"/>
          </w:tcPr>
          <w:p w:rsidR="00B93D2C" w:rsidRPr="00607FC7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3,5 км/км2 принята в соот</w:t>
            </w:r>
            <w:r w:rsidRPr="001B017B">
              <w:rPr>
                <w:sz w:val="22"/>
                <w:szCs w:val="22"/>
              </w:rPr>
              <w:t xml:space="preserve">ветствии </w:t>
            </w:r>
            <w:r>
              <w:rPr>
                <w:sz w:val="22"/>
                <w:szCs w:val="22"/>
              </w:rPr>
              <w:t xml:space="preserve">с п 1.15. </w:t>
            </w:r>
            <w:r w:rsidR="00050F3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Руководство по проек</w:t>
            </w:r>
            <w:r w:rsidRPr="001B017B">
              <w:rPr>
                <w:sz w:val="22"/>
                <w:szCs w:val="22"/>
              </w:rPr>
              <w:t>тирова</w:t>
            </w:r>
            <w:r>
              <w:rPr>
                <w:sz w:val="22"/>
                <w:szCs w:val="22"/>
              </w:rPr>
              <w:t>нию городских улиц и дорог</w:t>
            </w:r>
            <w:r w:rsidR="00050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Цен</w:t>
            </w:r>
            <w:r w:rsidRPr="001B017B">
              <w:rPr>
                <w:sz w:val="22"/>
                <w:szCs w:val="22"/>
              </w:rPr>
              <w:t xml:space="preserve">тральный Научно-Исследовательский </w:t>
            </w:r>
            <w:r w:rsidR="00CB7E44">
              <w:rPr>
                <w:sz w:val="22"/>
                <w:szCs w:val="22"/>
              </w:rPr>
              <w:t>и</w:t>
            </w:r>
            <w:r w:rsidRPr="001B017B">
              <w:rPr>
                <w:sz w:val="22"/>
                <w:szCs w:val="22"/>
              </w:rPr>
              <w:t xml:space="preserve"> </w:t>
            </w:r>
            <w:r w:rsidRPr="001B017B">
              <w:rPr>
                <w:sz w:val="22"/>
                <w:szCs w:val="22"/>
              </w:rPr>
              <w:lastRenderedPageBreak/>
              <w:t>Проек</w:t>
            </w:r>
            <w:r>
              <w:rPr>
                <w:sz w:val="22"/>
                <w:szCs w:val="22"/>
              </w:rPr>
              <w:t xml:space="preserve">тный </w:t>
            </w:r>
            <w:proofErr w:type="gramStart"/>
            <w:r>
              <w:rPr>
                <w:sz w:val="22"/>
                <w:szCs w:val="22"/>
              </w:rPr>
              <w:t>Институт</w:t>
            </w:r>
            <w:proofErr w:type="gramEnd"/>
            <w:r>
              <w:rPr>
                <w:sz w:val="22"/>
                <w:szCs w:val="22"/>
              </w:rPr>
              <w:t xml:space="preserve"> По Градостроитель</w:t>
            </w:r>
            <w:r w:rsidRPr="001B017B"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 xml:space="preserve"> (ЦНИИП Градостроительства) 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Pr="001B017B">
              <w:rPr>
                <w:sz w:val="22"/>
                <w:szCs w:val="22"/>
              </w:rPr>
              <w:t>гражданстроя</w:t>
            </w:r>
            <w:proofErr w:type="spellEnd"/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2.2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07FC7">
              <w:rPr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250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с </w:t>
            </w:r>
            <w:r>
              <w:rPr>
                <w:color w:val="000000" w:themeColor="text1"/>
              </w:rPr>
              <w:t>п. 11.41.</w:t>
            </w:r>
            <w:r>
              <w:rPr>
                <w:sz w:val="22"/>
                <w:szCs w:val="22"/>
              </w:rPr>
              <w:t xml:space="preserve"> </w:t>
            </w:r>
            <w:r w:rsidRPr="009676DA">
              <w:rPr>
                <w:color w:val="000000" w:themeColor="text1"/>
              </w:rPr>
              <w:t xml:space="preserve">СП 42.13330.2016. </w:t>
            </w:r>
            <w:r w:rsidR="00050F32">
              <w:rPr>
                <w:color w:val="000000" w:themeColor="text1"/>
              </w:rPr>
              <w:t>«</w:t>
            </w:r>
            <w:r w:rsidRPr="009676DA">
              <w:rPr>
                <w:color w:val="000000" w:themeColor="text1"/>
              </w:rPr>
              <w:t>Градостроительство. Планировка и застройка городских и сельских поселений</w:t>
            </w:r>
            <w:r w:rsidR="00050F32">
              <w:rPr>
                <w:color w:val="000000" w:themeColor="text1"/>
              </w:rPr>
              <w:t>»</w:t>
            </w:r>
            <w:r w:rsidRPr="009676DA">
              <w:rPr>
                <w:color w:val="000000" w:themeColor="text1"/>
              </w:rPr>
              <w:t xml:space="preserve"> Актуализированная редакция СНиП 2.07.01-89* (утв. Приказом Минрегиона РФ от 28.12.2010 </w:t>
            </w:r>
            <w:r w:rsidR="00050F32">
              <w:rPr>
                <w:color w:val="000000" w:themeColor="text1"/>
              </w:rPr>
              <w:t>№</w:t>
            </w:r>
            <w:r w:rsidR="00CB7E44">
              <w:rPr>
                <w:color w:val="000000" w:themeColor="text1"/>
              </w:rPr>
              <w:t xml:space="preserve"> </w:t>
            </w:r>
            <w:r w:rsidRPr="009676DA">
              <w:rPr>
                <w:color w:val="000000" w:themeColor="text1"/>
              </w:rPr>
              <w:t>820)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Default="00B93D2C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Default="00B93D2C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060" w:type="pct"/>
            <w:shd w:val="clear" w:color="auto" w:fill="auto"/>
          </w:tcPr>
          <w:p w:rsidR="00B93D2C" w:rsidRDefault="00B93D2C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2500" w:type="pct"/>
            <w:shd w:val="clear" w:color="auto" w:fill="auto"/>
          </w:tcPr>
          <w:p w:rsidR="00B93D2C" w:rsidRDefault="00B93D2C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</w:t>
            </w:r>
            <w:r>
              <w:rPr>
                <w:color w:val="000000" w:themeColor="text1"/>
              </w:rPr>
              <w:t>с п. 11.40.</w:t>
            </w:r>
            <w:r>
              <w:rPr>
                <w:sz w:val="22"/>
                <w:szCs w:val="22"/>
              </w:rPr>
              <w:t xml:space="preserve">   </w:t>
            </w:r>
            <w:r w:rsidRPr="009676DA">
              <w:rPr>
                <w:color w:val="000000" w:themeColor="text1"/>
              </w:rPr>
              <w:t xml:space="preserve">СП 42.13330.2016. </w:t>
            </w:r>
            <w:r w:rsidR="00050F32">
              <w:rPr>
                <w:color w:val="000000" w:themeColor="text1"/>
              </w:rPr>
              <w:t>«</w:t>
            </w:r>
            <w:r w:rsidRPr="009676DA">
              <w:rPr>
                <w:color w:val="000000" w:themeColor="text1"/>
              </w:rPr>
              <w:t>Градостроительство. Планировка и застройка городских и сельских поселений</w:t>
            </w:r>
            <w:r w:rsidR="00050F32">
              <w:rPr>
                <w:color w:val="000000" w:themeColor="text1"/>
              </w:rPr>
              <w:t>»</w:t>
            </w:r>
            <w:r w:rsidRPr="009676DA">
              <w:rPr>
                <w:color w:val="000000" w:themeColor="text1"/>
              </w:rPr>
              <w:t xml:space="preserve"> Актуализированная редакция СНиП 2.07.01-89* (утв. Приказом Минрегиона РФ от 28.12.2010 </w:t>
            </w:r>
            <w:r w:rsidR="00050F32">
              <w:rPr>
                <w:color w:val="000000" w:themeColor="text1"/>
              </w:rPr>
              <w:t>№</w:t>
            </w:r>
            <w:r w:rsidR="00CB7E44">
              <w:rPr>
                <w:color w:val="000000" w:themeColor="text1"/>
              </w:rPr>
              <w:t xml:space="preserve"> </w:t>
            </w:r>
            <w:r w:rsidRPr="009676DA">
              <w:rPr>
                <w:color w:val="000000" w:themeColor="text1"/>
              </w:rPr>
              <w:t>820)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Default="00B93D2C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607FC7" w:rsidRDefault="00B93D2C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060" w:type="pct"/>
            <w:shd w:val="clear" w:color="auto" w:fill="auto"/>
          </w:tcPr>
          <w:p w:rsidR="00B93D2C" w:rsidRPr="00607FC7" w:rsidRDefault="00B93D2C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2500" w:type="pct"/>
            <w:shd w:val="clear" w:color="auto" w:fill="auto"/>
          </w:tcPr>
          <w:p w:rsidR="00B93D2C" w:rsidRPr="00607FC7" w:rsidRDefault="00B93D2C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 xml:space="preserve">Расчетный показатель установлен в соответствии с   СП 42.13330.2016. </w:t>
            </w:r>
            <w:r w:rsidR="00050F32">
              <w:rPr>
                <w:sz w:val="22"/>
                <w:szCs w:val="22"/>
              </w:rPr>
              <w:t>«</w:t>
            </w:r>
            <w:r w:rsidRPr="006F7EAC">
              <w:rPr>
                <w:sz w:val="22"/>
                <w:szCs w:val="22"/>
              </w:rPr>
              <w:t>Градостроительство. Планировка и застройка городских и сельских поселений</w:t>
            </w:r>
            <w:r w:rsidR="00050F32">
              <w:rPr>
                <w:sz w:val="22"/>
                <w:szCs w:val="22"/>
              </w:rPr>
              <w:t>»</w:t>
            </w:r>
            <w:r w:rsidRPr="006F7EAC">
              <w:rPr>
                <w:sz w:val="22"/>
                <w:szCs w:val="22"/>
              </w:rPr>
              <w:t xml:space="preserve"> Актуализированная редакция СНиП 2.07.01-89* (утв. Приказом Минрегиона РФ от 28.12.2010 </w:t>
            </w:r>
            <w:r w:rsidR="00050F32">
              <w:rPr>
                <w:sz w:val="22"/>
                <w:szCs w:val="22"/>
              </w:rPr>
              <w:t>№</w:t>
            </w:r>
            <w:r w:rsidR="00CB7E44">
              <w:rPr>
                <w:sz w:val="22"/>
                <w:szCs w:val="22"/>
              </w:rPr>
              <w:t xml:space="preserve"> </w:t>
            </w:r>
            <w:r w:rsidRPr="006F7EAC">
              <w:rPr>
                <w:sz w:val="22"/>
                <w:szCs w:val="22"/>
              </w:rPr>
              <w:t>820)</w:t>
            </w:r>
          </w:p>
        </w:tc>
      </w:tr>
      <w:tr w:rsidR="00171348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171348" w:rsidRDefault="00171348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171348" w:rsidRPr="006F7EAC" w:rsidRDefault="00171348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060" w:type="pct"/>
            <w:shd w:val="clear" w:color="auto" w:fill="auto"/>
          </w:tcPr>
          <w:p w:rsidR="00171348" w:rsidRPr="0020411E" w:rsidRDefault="00171348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2500" w:type="pct"/>
            <w:shd w:val="clear" w:color="auto" w:fill="auto"/>
          </w:tcPr>
          <w:p w:rsidR="00171348" w:rsidRPr="006F7EAC" w:rsidRDefault="00171348" w:rsidP="00CB7E44">
            <w:pPr>
              <w:pStyle w:val="Default"/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установлены в соответствии с </w:t>
            </w:r>
            <w:r w:rsidRPr="00171348">
              <w:rPr>
                <w:sz w:val="22"/>
                <w:szCs w:val="22"/>
              </w:rPr>
              <w:t xml:space="preserve">ГОСТ 33150-2014 Дороги автомобильные общего пользования. Проектирование пешеходных и велосипедных дорожек. Общие требования 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B7E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tabs>
                <w:tab w:val="left" w:pos="6780"/>
              </w:tabs>
              <w:suppressAutoHyphens/>
              <w:jc w:val="both"/>
              <w:rPr>
                <w:lang w:eastAsia="en-US"/>
              </w:rPr>
            </w:pPr>
            <w:r w:rsidRPr="009E1D56">
              <w:rPr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250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</w:pPr>
            <w:r w:rsidRPr="009E1D56">
              <w:rPr>
                <w:color w:val="000000"/>
                <w:sz w:val="22"/>
                <w:szCs w:val="22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pct"/>
            <w:vMerge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</w:pP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sz w:val="22"/>
                <w:szCs w:val="22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250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</w:pPr>
            <w:r w:rsidRPr="009E1D5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Pr="009E1D56">
              <w:rPr>
                <w:color w:val="000000"/>
                <w:sz w:val="22"/>
                <w:szCs w:val="22"/>
              </w:rPr>
              <w:t xml:space="preserve">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 w:val="restart"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3.2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2E7E73">
              <w:rPr>
                <w:sz w:val="22"/>
                <w:szCs w:val="22"/>
                <w:lang w:eastAsia="en-US"/>
              </w:rPr>
              <w:t xml:space="preserve">Точка доступа к полнотекстовым информационным </w:t>
            </w:r>
            <w:r w:rsidRPr="002E7E73">
              <w:rPr>
                <w:sz w:val="22"/>
                <w:szCs w:val="22"/>
                <w:lang w:eastAsia="en-US"/>
              </w:rPr>
              <w:lastRenderedPageBreak/>
              <w:t>ресурсам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E7E73">
              <w:rPr>
                <w:sz w:val="22"/>
                <w:szCs w:val="22"/>
              </w:rPr>
              <w:lastRenderedPageBreak/>
              <w:t xml:space="preserve">Показатель минимально допустимого уровня </w:t>
            </w:r>
            <w:r w:rsidRPr="002E7E7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50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2E7E73">
              <w:rPr>
                <w:color w:val="000000"/>
                <w:sz w:val="22"/>
                <w:szCs w:val="22"/>
              </w:rPr>
              <w:lastRenderedPageBreak/>
              <w:t xml:space="preserve">1 учреждение для административного центра поселения независимо от численности населения принято в соответствии с </w:t>
            </w:r>
            <w:r w:rsidRPr="002E7E73">
              <w:rPr>
                <w:color w:val="000000"/>
                <w:sz w:val="22"/>
                <w:szCs w:val="22"/>
              </w:rPr>
              <w:lastRenderedPageBreak/>
              <w:t xml:space="preserve">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pct"/>
            <w:vMerge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E7E73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250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2E7E73">
              <w:rPr>
                <w:color w:val="000000"/>
                <w:sz w:val="22"/>
                <w:szCs w:val="22"/>
              </w:rPr>
              <w:t xml:space="preserve">Транспортная доступность 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</w:pPr>
            <w:r w:rsidRPr="009E1D56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250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</w:pPr>
            <w:r w:rsidRPr="009E1D56">
              <w:rPr>
                <w:color w:val="000000"/>
                <w:sz w:val="22"/>
                <w:szCs w:val="22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pct"/>
            <w:vMerge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</w:pP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250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Pr="009E1D56">
              <w:rPr>
                <w:color w:val="000000"/>
                <w:sz w:val="22"/>
                <w:szCs w:val="22"/>
              </w:rPr>
              <w:t xml:space="preserve">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3.4</w:t>
            </w:r>
            <w:r w:rsidR="00CB7E44"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</w:pPr>
            <w:r>
              <w:t>Муниципальный музей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2500" w:type="pct"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tabs>
                <w:tab w:val="center" w:pos="175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B7E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AE41E3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hd w:val="clear" w:color="auto" w:fill="FFFFFF"/>
              <w:suppressAutoHyphens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удельная площадь пола спортивных залов на 1000 жит.,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12E1A">
              <w:rPr>
                <w:sz w:val="22"/>
                <w:szCs w:val="22"/>
              </w:rPr>
              <w:t xml:space="preserve">Расчетный показатель установлен в соответствии с СП 42.13330.2016. </w:t>
            </w:r>
            <w:r w:rsidR="00050F32">
              <w:rPr>
                <w:sz w:val="22"/>
                <w:szCs w:val="22"/>
              </w:rPr>
              <w:t>«</w:t>
            </w:r>
            <w:r w:rsidRPr="00512E1A">
              <w:rPr>
                <w:sz w:val="22"/>
                <w:szCs w:val="22"/>
              </w:rPr>
              <w:t>Градостроительство. Планировка и застройка городских и сельских поселений</w:t>
            </w:r>
            <w:r w:rsidR="00050F32">
              <w:rPr>
                <w:sz w:val="22"/>
                <w:szCs w:val="22"/>
              </w:rPr>
              <w:t>»</w:t>
            </w:r>
            <w:r w:rsidRPr="00512E1A">
              <w:rPr>
                <w:sz w:val="22"/>
                <w:szCs w:val="22"/>
              </w:rPr>
              <w:t xml:space="preserve"> Актуализированная редакция СНиП 2.07.01-89* (утв. Приказом Минрегиона РФ от 28.12.2010 </w:t>
            </w:r>
            <w:r w:rsidR="00050F32">
              <w:rPr>
                <w:sz w:val="22"/>
                <w:szCs w:val="22"/>
              </w:rPr>
              <w:t>№</w:t>
            </w:r>
            <w:r w:rsidR="00CB7E44">
              <w:rPr>
                <w:sz w:val="22"/>
                <w:szCs w:val="22"/>
              </w:rPr>
              <w:t xml:space="preserve"> </w:t>
            </w:r>
            <w:r w:rsidRPr="00512E1A">
              <w:rPr>
                <w:sz w:val="22"/>
                <w:szCs w:val="22"/>
              </w:rPr>
              <w:t>820)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13623D">
              <w:rPr>
                <w:color w:val="000000"/>
                <w:sz w:val="22"/>
                <w:szCs w:val="22"/>
              </w:rPr>
              <w:t xml:space="preserve">Спортивная площадка (плоскостное спортивное сооружение, включающее игровую спортивную площадку и (или) </w:t>
            </w:r>
            <w:r w:rsidRPr="0013623D">
              <w:rPr>
                <w:color w:val="000000"/>
                <w:sz w:val="22"/>
                <w:szCs w:val="22"/>
              </w:rPr>
              <w:lastRenderedPageBreak/>
              <w:t>уличные тренажеры, турники)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hd w:val="clear" w:color="auto" w:fill="FFFFFF"/>
              <w:suppressAutoHyphens/>
              <w:jc w:val="both"/>
            </w:pPr>
            <w:r w:rsidRPr="009E1D56">
              <w:rPr>
                <w:color w:val="000000"/>
                <w:sz w:val="22"/>
                <w:szCs w:val="22"/>
              </w:rPr>
              <w:lastRenderedPageBreak/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230B3">
              <w:rPr>
                <w:color w:val="000000"/>
                <w:sz w:val="22"/>
                <w:szCs w:val="22"/>
              </w:rPr>
              <w:t xml:space="preserve">удельная площадь пола помещений на 1000 жит., </w:t>
            </w:r>
            <w:proofErr w:type="spellStart"/>
            <w:r w:rsidRPr="00C230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230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B93D2C" w:rsidRPr="00284056" w:rsidRDefault="00B93D2C" w:rsidP="00CB7E44">
            <w:pPr>
              <w:widowControl w:val="0"/>
              <w:suppressAutoHyphens/>
              <w:jc w:val="both"/>
              <w:rPr>
                <w:color w:val="FF0000"/>
                <w:highlight w:val="yellow"/>
              </w:rPr>
            </w:pPr>
            <w:r w:rsidRPr="00B01204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объект </w:t>
            </w:r>
            <w:r w:rsidRPr="00B01204">
              <w:rPr>
                <w:szCs w:val="28"/>
              </w:rPr>
              <w:t>на каж</w:t>
            </w:r>
            <w:r>
              <w:rPr>
                <w:szCs w:val="28"/>
              </w:rPr>
              <w:t xml:space="preserve">дые </w:t>
            </w:r>
            <w:r w:rsidRPr="00CF6E9A">
              <w:rPr>
                <w:szCs w:val="28"/>
              </w:rPr>
              <w:t>1000</w:t>
            </w:r>
            <w:r>
              <w:rPr>
                <w:szCs w:val="28"/>
              </w:rPr>
              <w:t xml:space="preserve"> человек населения </w:t>
            </w:r>
            <w:proofErr w:type="spellStart"/>
            <w:r>
              <w:rPr>
                <w:szCs w:val="28"/>
              </w:rPr>
              <w:t>н.</w:t>
            </w:r>
            <w:r w:rsidRPr="00B01204">
              <w:rPr>
                <w:szCs w:val="28"/>
              </w:rPr>
              <w:t>п</w:t>
            </w:r>
            <w:proofErr w:type="spellEnd"/>
            <w:r w:rsidRPr="00B01204">
              <w:rPr>
                <w:szCs w:val="28"/>
              </w:rPr>
              <w:t>. но не менее 1 объекта</w:t>
            </w:r>
            <w:r>
              <w:rPr>
                <w:szCs w:val="28"/>
              </w:rPr>
              <w:t xml:space="preserve"> </w:t>
            </w:r>
            <w:r w:rsidRPr="00CF6E9A">
              <w:rPr>
                <w:szCs w:val="28"/>
              </w:rPr>
              <w:t xml:space="preserve">принят в </w:t>
            </w:r>
            <w:r w:rsidRPr="00B965C8">
              <w:rPr>
                <w:szCs w:val="28"/>
              </w:rPr>
              <w:t>соответствии с</w:t>
            </w:r>
            <w:r>
              <w:rPr>
                <w:szCs w:val="28"/>
              </w:rPr>
              <w:t xml:space="preserve"> м</w:t>
            </w:r>
            <w:r w:rsidRPr="00CF6E9A">
              <w:rPr>
                <w:szCs w:val="28"/>
              </w:rPr>
              <w:t>етодически</w:t>
            </w:r>
            <w:r>
              <w:rPr>
                <w:szCs w:val="28"/>
              </w:rPr>
              <w:t>ми</w:t>
            </w:r>
            <w:r w:rsidRPr="00CF6E9A">
              <w:rPr>
                <w:szCs w:val="28"/>
              </w:rPr>
              <w:t xml:space="preserve"> рекомендаци</w:t>
            </w:r>
            <w:r>
              <w:rPr>
                <w:szCs w:val="28"/>
              </w:rPr>
              <w:t>ями</w:t>
            </w:r>
            <w:r w:rsidRPr="00CF6E9A">
              <w:rPr>
                <w:szCs w:val="28"/>
              </w:rPr>
              <w:t xml:space="preserve"> по размещению объектов массового спорта в субъектах Российской Федерации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C230B3" w:rsidRDefault="00B93D2C" w:rsidP="00CB7E44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Плавательные бас</w:t>
            </w:r>
            <w:r w:rsidRPr="00A5437E">
              <w:rPr>
                <w:color w:val="000000"/>
                <w:sz w:val="22"/>
                <w:szCs w:val="22"/>
              </w:rPr>
              <w:t>сейны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</w:t>
            </w:r>
            <w:r w:rsidRPr="00A5437E">
              <w:rPr>
                <w:color w:val="000000"/>
                <w:sz w:val="22"/>
                <w:szCs w:val="22"/>
              </w:rPr>
              <w:t>ности, м2зеркала воды на 1 тыс. чел.</w:t>
            </w:r>
          </w:p>
        </w:tc>
        <w:tc>
          <w:tcPr>
            <w:tcW w:w="2500" w:type="pct"/>
            <w:shd w:val="clear" w:color="auto" w:fill="auto"/>
          </w:tcPr>
          <w:p w:rsidR="00B93D2C" w:rsidRPr="00C230B3" w:rsidRDefault="00B93D2C" w:rsidP="00CB7E4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A5437E">
              <w:rPr>
                <w:sz w:val="22"/>
                <w:szCs w:val="22"/>
              </w:rPr>
              <w:t xml:space="preserve">Расчетный показатель установлен в соответствии с   СП 42.13330.2016. </w:t>
            </w:r>
            <w:r w:rsidR="00050F32">
              <w:rPr>
                <w:sz w:val="22"/>
                <w:szCs w:val="22"/>
              </w:rPr>
              <w:t>«</w:t>
            </w:r>
            <w:r w:rsidRPr="00A5437E">
              <w:rPr>
                <w:sz w:val="22"/>
                <w:szCs w:val="22"/>
              </w:rPr>
              <w:t>Градостроительство. Планировка и застройка городских и сельских поселений</w:t>
            </w:r>
            <w:r w:rsidR="00050F32">
              <w:rPr>
                <w:sz w:val="22"/>
                <w:szCs w:val="22"/>
              </w:rPr>
              <w:t>»</w:t>
            </w:r>
            <w:r w:rsidRPr="00A5437E">
              <w:rPr>
                <w:sz w:val="22"/>
                <w:szCs w:val="22"/>
              </w:rPr>
              <w:t xml:space="preserve"> Актуализированная редакция СНиП 2.07.01-89* (утв. Приказом Минрегиона РФ от 28.12.2010 </w:t>
            </w:r>
            <w:r w:rsidR="00050F32">
              <w:rPr>
                <w:sz w:val="22"/>
                <w:szCs w:val="22"/>
              </w:rPr>
              <w:t>№</w:t>
            </w:r>
            <w:r w:rsidR="00CB7E44">
              <w:rPr>
                <w:sz w:val="22"/>
                <w:szCs w:val="22"/>
              </w:rPr>
              <w:t xml:space="preserve"> </w:t>
            </w:r>
            <w:r w:rsidRPr="00A5437E">
              <w:rPr>
                <w:sz w:val="22"/>
                <w:szCs w:val="22"/>
              </w:rPr>
              <w:t>820)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B7E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Pr="009E1D56">
              <w:rPr>
                <w:sz w:val="22"/>
                <w:szCs w:val="22"/>
              </w:rPr>
              <w:t>.1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321191">
              <w:rPr>
                <w:sz w:val="22"/>
                <w:szCs w:val="22"/>
              </w:rPr>
              <w:t>Общегородские парки (административный центр сельского поселения)</w:t>
            </w:r>
          </w:p>
        </w:tc>
        <w:tc>
          <w:tcPr>
            <w:tcW w:w="1060" w:type="pct"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75065">
              <w:rPr>
                <w:color w:val="000000"/>
                <w:sz w:val="22"/>
                <w:szCs w:val="22"/>
              </w:rPr>
              <w:t xml:space="preserve">площадь озеленения,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>. на 1 жит.</w:t>
            </w:r>
          </w:p>
        </w:tc>
        <w:tc>
          <w:tcPr>
            <w:tcW w:w="2500" w:type="pct"/>
            <w:shd w:val="clear" w:color="auto" w:fill="auto"/>
          </w:tcPr>
          <w:p w:rsidR="00B93D2C" w:rsidRPr="005D7BCB" w:rsidRDefault="00B93D2C" w:rsidP="00CB7E4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территории 12,</w:t>
            </w:r>
            <w:r w:rsidRPr="009E1D56">
              <w:rPr>
                <w:bCs/>
                <w:sz w:val="22"/>
                <w:szCs w:val="22"/>
              </w:rPr>
              <w:t xml:space="preserve"> м2 на чел. принято в соответствии с таблицей 9.2. СП 42.13330 </w:t>
            </w:r>
            <w:r w:rsidR="00050F32">
              <w:rPr>
                <w:bCs/>
                <w:sz w:val="22"/>
                <w:szCs w:val="22"/>
              </w:rPr>
              <w:t>«</w:t>
            </w:r>
            <w:r w:rsidRPr="009E1D56">
              <w:rPr>
                <w:bCs/>
                <w:sz w:val="22"/>
                <w:szCs w:val="22"/>
              </w:rPr>
              <w:t>СНиП 2.07.01-89*</w:t>
            </w:r>
            <w:r w:rsidR="00050F32">
              <w:rPr>
                <w:bCs/>
                <w:sz w:val="22"/>
                <w:szCs w:val="22"/>
              </w:rPr>
              <w:t>»</w:t>
            </w:r>
            <w:r w:rsidRPr="009E1D56">
              <w:rPr>
                <w:bCs/>
                <w:sz w:val="22"/>
                <w:szCs w:val="22"/>
              </w:rPr>
              <w:t xml:space="preserve"> Планировка и застройка городских и сельских поселений. Актуализированная редакция (утв. Приказом Минстроя России от 30.12.2016 </w:t>
            </w:r>
            <w:r w:rsidR="00050F32">
              <w:rPr>
                <w:bCs/>
                <w:sz w:val="22"/>
                <w:szCs w:val="22"/>
              </w:rPr>
              <w:t>№</w:t>
            </w:r>
            <w:r w:rsidRPr="009E1D56">
              <w:rPr>
                <w:bCs/>
                <w:sz w:val="22"/>
                <w:szCs w:val="22"/>
              </w:rPr>
              <w:t xml:space="preserve"> 1034/ </w:t>
            </w:r>
            <w:proofErr w:type="spellStart"/>
            <w:r w:rsidRPr="009E1D56">
              <w:rPr>
                <w:bCs/>
                <w:sz w:val="22"/>
                <w:szCs w:val="22"/>
              </w:rPr>
              <w:t>пр</w:t>
            </w:r>
            <w:proofErr w:type="spellEnd"/>
            <w:r w:rsidRPr="009E1D56">
              <w:rPr>
                <w:bCs/>
                <w:sz w:val="22"/>
                <w:szCs w:val="22"/>
              </w:rPr>
              <w:t>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pct"/>
            <w:vMerge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250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D7BCB">
              <w:rPr>
                <w:sz w:val="22"/>
                <w:szCs w:val="22"/>
              </w:rPr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5.2</w:t>
            </w:r>
            <w:r w:rsidR="00CB7E44">
              <w:t>.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060" w:type="pct"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B93D2C" w:rsidRPr="005D7BCB" w:rsidRDefault="00B93D2C" w:rsidP="00CB7E4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5D7BCB">
              <w:rPr>
                <w:sz w:val="22"/>
                <w:szCs w:val="22"/>
              </w:rPr>
              <w:t>Расчетный показатель установлен</w:t>
            </w:r>
            <w:r>
              <w:rPr>
                <w:bCs/>
              </w:rPr>
              <w:t xml:space="preserve"> 0,5</w:t>
            </w:r>
            <w:r w:rsidRPr="004506C0">
              <w:rPr>
                <w:bCs/>
              </w:rPr>
              <w:t xml:space="preserve"> м</w:t>
            </w:r>
            <w:r w:rsidRPr="00453F37">
              <w:rPr>
                <w:bCs/>
                <w:vertAlign w:val="superscript"/>
              </w:rPr>
              <w:t>2</w:t>
            </w:r>
            <w:r w:rsidRPr="004506C0">
              <w:rPr>
                <w:bCs/>
              </w:rPr>
              <w:t xml:space="preserve"> на чел</w:t>
            </w:r>
            <w:r>
              <w:rPr>
                <w:bCs/>
              </w:rPr>
              <w:t>овека площадь территории принята</w:t>
            </w:r>
            <w:r>
              <w:rPr>
                <w:szCs w:val="28"/>
              </w:rPr>
              <w:t xml:space="preserve"> </w:t>
            </w:r>
            <w:r>
              <w:rPr>
                <w:bCs/>
              </w:rPr>
              <w:t>в соответствии с п. 4.15.2.3, проекта</w:t>
            </w:r>
            <w:r w:rsidRPr="00C224DA">
              <w:rPr>
                <w:bCs/>
              </w:rPr>
              <w:t xml:space="preserve"> </w:t>
            </w:r>
            <w:r w:rsidR="00050F32">
              <w:rPr>
                <w:bCs/>
              </w:rPr>
              <w:t>«</w:t>
            </w:r>
            <w:r>
              <w:rPr>
                <w:bCs/>
              </w:rPr>
              <w:t>М</w:t>
            </w:r>
            <w:r w:rsidRPr="00C224DA">
              <w:rPr>
                <w:bCs/>
              </w:rPr>
              <w:t>етодические рекомендации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по подготовке правил благоустройства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территорий поселений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(включая механизмы вовлечения людей и общественного участия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в принятии решений и реализации проектов комплексного благоустройства и развития городской среды)</w:t>
            </w:r>
            <w:r w:rsidR="00050F32">
              <w:rPr>
                <w:bCs/>
              </w:rPr>
              <w:t>»</w:t>
            </w:r>
            <w:r>
              <w:rPr>
                <w:bCs/>
              </w:rPr>
              <w:t xml:space="preserve"> от</w:t>
            </w:r>
            <w:r w:rsidRPr="00C224DA">
              <w:rPr>
                <w:bCs/>
              </w:rPr>
              <w:t xml:space="preserve"> 19.01.2017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pct"/>
            <w:vMerge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2500" w:type="pct"/>
            <w:shd w:val="clear" w:color="auto" w:fill="auto"/>
          </w:tcPr>
          <w:p w:rsidR="00B93D2C" w:rsidRPr="005D7BCB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>Пешеходная доступность принята 500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 xml:space="preserve">ветствии с п. 8. Приказа Минстроя России от 13.04.2017 </w:t>
            </w:r>
            <w:r w:rsidR="00050F32">
              <w:rPr>
                <w:sz w:val="22"/>
                <w:szCs w:val="22"/>
              </w:rPr>
              <w:t>№</w:t>
            </w:r>
            <w:r w:rsidRPr="000709F9">
              <w:rPr>
                <w:sz w:val="22"/>
                <w:szCs w:val="22"/>
              </w:rPr>
              <w:t xml:space="preserve">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</w:t>
            </w:r>
            <w:r w:rsidR="00050F32">
              <w:rPr>
                <w:sz w:val="22"/>
                <w:szCs w:val="22"/>
              </w:rPr>
              <w:t>«</w:t>
            </w:r>
            <w:r w:rsidRPr="000709F9">
              <w:rPr>
                <w:sz w:val="22"/>
                <w:szCs w:val="22"/>
              </w:rPr>
              <w:t>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</w:t>
            </w:r>
            <w:r w:rsidR="00050F32">
              <w:rPr>
                <w:sz w:val="22"/>
                <w:szCs w:val="22"/>
              </w:rPr>
              <w:t>»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5.3</w:t>
            </w:r>
            <w:r w:rsidR="00CB7E44">
              <w:t>.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B01204">
              <w:t>Площадка отдыха и досуга</w:t>
            </w:r>
          </w:p>
        </w:tc>
        <w:tc>
          <w:tcPr>
            <w:tcW w:w="1060" w:type="pct"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B93D2C" w:rsidRPr="005D7BCB" w:rsidRDefault="00B93D2C" w:rsidP="00CB7E4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5D7BCB">
              <w:rPr>
                <w:sz w:val="22"/>
                <w:szCs w:val="22"/>
              </w:rPr>
              <w:t>Расчетный показатель установлен</w:t>
            </w:r>
            <w:r>
              <w:rPr>
                <w:bCs/>
              </w:rPr>
              <w:t xml:space="preserve"> 0,</w:t>
            </w:r>
            <w:r w:rsidRPr="005D355A">
              <w:rPr>
                <w:bCs/>
              </w:rPr>
              <w:t>1</w:t>
            </w:r>
            <w:r w:rsidRPr="004506C0">
              <w:rPr>
                <w:bCs/>
              </w:rPr>
              <w:t xml:space="preserve"> м</w:t>
            </w:r>
            <w:r w:rsidRPr="00453F37">
              <w:rPr>
                <w:bCs/>
                <w:vertAlign w:val="superscript"/>
              </w:rPr>
              <w:t>2</w:t>
            </w:r>
            <w:r w:rsidRPr="004506C0">
              <w:rPr>
                <w:bCs/>
              </w:rPr>
              <w:t xml:space="preserve"> на чел</w:t>
            </w:r>
            <w:r>
              <w:rPr>
                <w:bCs/>
              </w:rPr>
              <w:t>овека площадь территории принята</w:t>
            </w:r>
            <w:r>
              <w:rPr>
                <w:szCs w:val="28"/>
              </w:rPr>
              <w:t xml:space="preserve"> </w:t>
            </w:r>
            <w:r>
              <w:rPr>
                <w:bCs/>
              </w:rPr>
              <w:t>в соответствии с п. 4.15.3.2, проекта</w:t>
            </w:r>
            <w:r w:rsidRPr="00C224DA">
              <w:rPr>
                <w:bCs/>
              </w:rPr>
              <w:t xml:space="preserve"> </w:t>
            </w:r>
            <w:r w:rsidR="00050F32">
              <w:rPr>
                <w:bCs/>
              </w:rPr>
              <w:t>«</w:t>
            </w:r>
            <w:r>
              <w:rPr>
                <w:bCs/>
              </w:rPr>
              <w:t>М</w:t>
            </w:r>
            <w:r w:rsidRPr="00C224DA">
              <w:rPr>
                <w:bCs/>
              </w:rPr>
              <w:t>етодические рекомендации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по подготовке правил благоустройства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территорий поселений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(включая механизмы вовлечения людей и общественного участия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в принятии решений и реализации проектов комплексного благоустройства и развития городской среды)</w:t>
            </w:r>
            <w:r w:rsidR="00050F32">
              <w:rPr>
                <w:bCs/>
              </w:rPr>
              <w:t>»</w:t>
            </w:r>
            <w:r>
              <w:rPr>
                <w:bCs/>
              </w:rPr>
              <w:t xml:space="preserve"> от</w:t>
            </w:r>
            <w:r w:rsidRPr="00C224DA">
              <w:rPr>
                <w:bCs/>
              </w:rPr>
              <w:t xml:space="preserve"> 19.01.2017</w:t>
            </w:r>
            <w:r>
              <w:rPr>
                <w:bCs/>
              </w:rPr>
              <w:t>.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vMerge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pct"/>
            <w:vMerge/>
            <w:shd w:val="clear" w:color="auto" w:fill="auto"/>
          </w:tcPr>
          <w:p w:rsidR="00B93D2C" w:rsidRPr="00B01204" w:rsidRDefault="00B93D2C" w:rsidP="00CB7E44">
            <w:pPr>
              <w:widowControl w:val="0"/>
              <w:suppressAutoHyphens/>
              <w:jc w:val="both"/>
            </w:pP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2500" w:type="pct"/>
            <w:shd w:val="clear" w:color="auto" w:fill="auto"/>
          </w:tcPr>
          <w:p w:rsidR="00B93D2C" w:rsidRPr="005D7BCB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 xml:space="preserve">Пешеходная доступность принята </w:t>
            </w:r>
            <w:r>
              <w:rPr>
                <w:sz w:val="22"/>
                <w:szCs w:val="22"/>
              </w:rPr>
              <w:t>6</w:t>
            </w:r>
            <w:r w:rsidRPr="000709F9">
              <w:rPr>
                <w:sz w:val="22"/>
                <w:szCs w:val="22"/>
              </w:rPr>
              <w:t>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 xml:space="preserve">ветствии с п. 8. Приказа Минстроя России от 13.04.2017 </w:t>
            </w:r>
            <w:r w:rsidR="00050F32">
              <w:rPr>
                <w:sz w:val="22"/>
                <w:szCs w:val="22"/>
              </w:rPr>
              <w:t>№</w:t>
            </w:r>
            <w:r w:rsidRPr="000709F9">
              <w:rPr>
                <w:sz w:val="22"/>
                <w:szCs w:val="22"/>
              </w:rPr>
              <w:t xml:space="preserve">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</w:t>
            </w:r>
            <w:r w:rsidR="00050F32">
              <w:rPr>
                <w:sz w:val="22"/>
                <w:szCs w:val="22"/>
              </w:rPr>
              <w:t>«</w:t>
            </w:r>
            <w:r w:rsidRPr="000709F9">
              <w:rPr>
                <w:sz w:val="22"/>
                <w:szCs w:val="22"/>
              </w:rPr>
              <w:t>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</w:t>
            </w:r>
            <w:r w:rsidR="00050F32">
              <w:rPr>
                <w:sz w:val="22"/>
                <w:szCs w:val="22"/>
              </w:rPr>
              <w:t>»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B7E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Кладбища традиционного захоронения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250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A5437E">
              <w:rPr>
                <w:sz w:val="22"/>
                <w:szCs w:val="22"/>
              </w:rPr>
              <w:t xml:space="preserve">Расчетный показатель установлен в соответствии с   СП 42.13330.2016. </w:t>
            </w:r>
            <w:r w:rsidR="00050F32">
              <w:rPr>
                <w:sz w:val="22"/>
                <w:szCs w:val="22"/>
              </w:rPr>
              <w:t>«</w:t>
            </w:r>
            <w:r w:rsidRPr="00A5437E">
              <w:rPr>
                <w:sz w:val="22"/>
                <w:szCs w:val="22"/>
              </w:rPr>
              <w:t>Градостроительство. Планировка и застройка городских и сельских поселений</w:t>
            </w:r>
            <w:r w:rsidR="00050F32">
              <w:rPr>
                <w:sz w:val="22"/>
                <w:szCs w:val="22"/>
              </w:rPr>
              <w:t>»</w:t>
            </w:r>
            <w:r w:rsidRPr="00A5437E">
              <w:rPr>
                <w:sz w:val="22"/>
                <w:szCs w:val="22"/>
              </w:rPr>
              <w:t xml:space="preserve"> Актуализированная редакция СНиП 2.07.01-89* (утв. Приказом Минрегиона РФ от 28.12.2010 </w:t>
            </w:r>
            <w:r w:rsidR="00050F32">
              <w:rPr>
                <w:sz w:val="22"/>
                <w:szCs w:val="22"/>
              </w:rPr>
              <w:t>№</w:t>
            </w:r>
            <w:r w:rsidRPr="00A5437E">
              <w:rPr>
                <w:sz w:val="22"/>
                <w:szCs w:val="22"/>
              </w:rPr>
              <w:t>820)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B967A3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B7E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93D2C" w:rsidRPr="00B967A3" w:rsidRDefault="00B93D2C" w:rsidP="00CB7E44">
            <w:pPr>
              <w:widowControl w:val="0"/>
              <w:suppressAutoHyphens/>
              <w:jc w:val="both"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первичной пожарной безопасности, а также в части аварийно-спасательных служб и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r w:rsidRPr="00B967A3">
              <w:rPr>
                <w:b/>
                <w:color w:val="000000"/>
                <w:sz w:val="22"/>
                <w:szCs w:val="22"/>
              </w:rPr>
              <w:t>или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 аварийно-спасательных образований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7.1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>Пожарный гидрант</w:t>
            </w:r>
          </w:p>
        </w:tc>
        <w:tc>
          <w:tcPr>
            <w:tcW w:w="1060" w:type="pct"/>
            <w:shd w:val="clear" w:color="auto" w:fill="auto"/>
          </w:tcPr>
          <w:p w:rsidR="00B93D2C" w:rsidRPr="009E1D56" w:rsidRDefault="00B93D2C" w:rsidP="00CB7E44">
            <w:pPr>
              <w:widowControl w:val="0"/>
              <w:suppressAutoHyphens/>
              <w:jc w:val="both"/>
            </w:pPr>
            <w:r w:rsidRPr="00667428">
              <w:rPr>
                <w:sz w:val="22"/>
                <w:szCs w:val="22"/>
              </w:rPr>
              <w:t>количество гидрантов</w:t>
            </w:r>
          </w:p>
        </w:tc>
        <w:tc>
          <w:tcPr>
            <w:tcW w:w="2500" w:type="pct"/>
            <w:shd w:val="clear" w:color="auto" w:fill="auto"/>
          </w:tcPr>
          <w:p w:rsidR="00B93D2C" w:rsidRPr="00321191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 xml:space="preserve">с учетом Федерального закона от 22 июля 2008 года №123-ФЗ </w:t>
            </w:r>
            <w:r w:rsidR="00050F3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Технический регламент о требованиях пожарной безопасности</w:t>
            </w:r>
            <w:r w:rsidRPr="00667428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Pr="00B456AA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56AA">
              <w:rPr>
                <w:b/>
                <w:sz w:val="22"/>
                <w:szCs w:val="22"/>
              </w:rPr>
              <w:t>8</w:t>
            </w:r>
            <w:r w:rsidR="00CB7E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B93D2C" w:rsidRPr="00667428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B456AA">
              <w:rPr>
                <w:b/>
                <w:color w:val="000000"/>
                <w:sz w:val="22"/>
                <w:szCs w:val="22"/>
              </w:rPr>
              <w:t>Объекты местного значения в области сбора твердых коммунальных отходов</w:t>
            </w:r>
          </w:p>
        </w:tc>
      </w:tr>
      <w:tr w:rsidR="00B93D2C" w:rsidRPr="009E1D56" w:rsidTr="00CB7E44">
        <w:trPr>
          <w:trHeight w:val="20"/>
        </w:trPr>
        <w:tc>
          <w:tcPr>
            <w:tcW w:w="379" w:type="pct"/>
            <w:shd w:val="clear" w:color="auto" w:fill="auto"/>
          </w:tcPr>
          <w:p w:rsidR="00B93D2C" w:rsidRDefault="00B93D2C" w:rsidP="00CB7E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8.1</w:t>
            </w:r>
            <w:r w:rsidR="00CB7E44">
              <w:rPr>
                <w:sz w:val="22"/>
                <w:szCs w:val="22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B93D2C" w:rsidRPr="00667428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B456AA">
              <w:rPr>
                <w:bCs/>
                <w:color w:val="000000"/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060" w:type="pct"/>
            <w:shd w:val="clear" w:color="auto" w:fill="auto"/>
          </w:tcPr>
          <w:p w:rsidR="00B93D2C" w:rsidRPr="00667428" w:rsidRDefault="00B93D2C" w:rsidP="00CB7E44">
            <w:pPr>
              <w:widowControl w:val="0"/>
              <w:suppressAutoHyphens/>
              <w:jc w:val="both"/>
            </w:pPr>
            <w:r w:rsidRPr="00B456AA">
              <w:rPr>
                <w:sz w:val="22"/>
                <w:szCs w:val="22"/>
              </w:rPr>
              <w:t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</w:t>
            </w:r>
          </w:p>
        </w:tc>
        <w:tc>
          <w:tcPr>
            <w:tcW w:w="2500" w:type="pct"/>
            <w:shd w:val="clear" w:color="auto" w:fill="auto"/>
          </w:tcPr>
          <w:p w:rsidR="00B93D2C" w:rsidRPr="00667428" w:rsidRDefault="00B93D2C" w:rsidP="00CB7E44">
            <w:pPr>
              <w:widowControl w:val="0"/>
              <w:suppressAutoHyphens/>
              <w:jc w:val="both"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 xml:space="preserve">с учетом приказа от 29.12.2017 г. № 43-пр. </w:t>
            </w:r>
            <w:r w:rsidR="00050F32">
              <w:rPr>
                <w:color w:val="000000"/>
                <w:sz w:val="22"/>
                <w:szCs w:val="22"/>
              </w:rPr>
              <w:t>«</w:t>
            </w:r>
            <w:r w:rsidRPr="003C74EB">
              <w:rPr>
                <w:color w:val="000000"/>
                <w:sz w:val="22"/>
                <w:szCs w:val="22"/>
              </w:rPr>
              <w:t>Об утверждении территориальной схемы обращения с отходами, в том числе с твердыми коммунальными отходами, в Иркутской области</w:t>
            </w:r>
            <w:r w:rsidR="00050F32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B7E44" w:rsidRDefault="00CB7E44">
      <w:pPr>
        <w:spacing w:after="200" w:line="276" w:lineRule="auto"/>
      </w:pPr>
      <w:r>
        <w:br w:type="page"/>
      </w:r>
    </w:p>
    <w:p w:rsidR="00370BB6" w:rsidRPr="009D6CC7" w:rsidRDefault="00370BB6" w:rsidP="00B72FB8">
      <w:pPr>
        <w:widowControl w:val="0"/>
        <w:pBdr>
          <w:bottom w:val="single" w:sz="12" w:space="1" w:color="244061" w:themeColor="accent1" w:themeShade="80"/>
        </w:pBd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содержащихся в основной части</w:t>
      </w:r>
    </w:p>
    <w:p w:rsidR="00370BB6" w:rsidRDefault="00370BB6" w:rsidP="00B72FB8">
      <w:pPr>
        <w:widowControl w:val="0"/>
        <w:suppressAutoHyphens/>
        <w:ind w:firstLine="709"/>
        <w:jc w:val="both"/>
      </w:pPr>
    </w:p>
    <w:p w:rsidR="00370BB6" w:rsidRPr="00B17FE8" w:rsidRDefault="00370BB6" w:rsidP="00B72FB8">
      <w:pPr>
        <w:widowControl w:val="0"/>
        <w:suppressAutoHyphens/>
        <w:autoSpaceDE w:val="0"/>
        <w:ind w:firstLine="709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Pr="00370BB6">
        <w:t xml:space="preserve">Ербогаченского </w:t>
      </w:r>
      <w:r w:rsidR="00CB7E44" w:rsidRPr="00CB7E44">
        <w:t>муниципального образования</w:t>
      </w:r>
      <w:r w:rsidRPr="00370BB6">
        <w:t xml:space="preserve"> </w:t>
      </w:r>
      <w:r w:rsidRPr="00B17FE8">
        <w:t>объекты местного значения, относящиеся к областям, указанным в</w:t>
      </w:r>
      <w:r w:rsidR="00CB7E44">
        <w:t xml:space="preserve"> </w:t>
      </w:r>
      <w:r w:rsidRPr="00B17FE8">
        <w:t>23</w:t>
      </w:r>
      <w:r w:rsidR="00CB7E44">
        <w:t xml:space="preserve"> </w:t>
      </w:r>
      <w:r w:rsidRPr="00B17FE8">
        <w:t xml:space="preserve">Градостроительного Кодекса Российской Федерации, </w:t>
      </w:r>
      <w:r w:rsidRPr="00370BB6">
        <w:t>Закон</w:t>
      </w:r>
      <w:r>
        <w:t>е</w:t>
      </w:r>
      <w:r w:rsidRPr="00370BB6">
        <w:t xml:space="preserve"> </w:t>
      </w:r>
      <w:r w:rsidR="00050F32">
        <w:t>«</w:t>
      </w:r>
      <w:r w:rsidRPr="00370BB6">
        <w:t>О регулировании градостроительной деятельности в Иркутской области</w:t>
      </w:r>
      <w:r w:rsidR="00050F32">
        <w:t>»</w:t>
      </w:r>
      <w:r w:rsidRPr="00B17FE8">
        <w:t xml:space="preserve"> и документах территориального планирования муниципальных образований </w:t>
      </w:r>
      <w:r w:rsidR="004E0C93">
        <w:t>Иркутской</w:t>
      </w:r>
      <w:r>
        <w:t xml:space="preserve"> области</w:t>
      </w:r>
      <w:r w:rsidRPr="00B17FE8">
        <w:t>, иными объектами местного значения.</w:t>
      </w:r>
    </w:p>
    <w:p w:rsidR="00370BB6" w:rsidRPr="00B17FE8" w:rsidRDefault="00370BB6" w:rsidP="00B72FB8">
      <w:pPr>
        <w:widowControl w:val="0"/>
        <w:suppressAutoHyphens/>
        <w:autoSpaceDE w:val="0"/>
        <w:ind w:firstLine="709"/>
        <w:jc w:val="both"/>
      </w:pPr>
      <w:r w:rsidRPr="00B17FE8">
        <w:t xml:space="preserve">Местные нормативы градостроительного проектирования </w:t>
      </w:r>
      <w:r w:rsidRPr="00370BB6">
        <w:t xml:space="preserve">Ербогаченского </w:t>
      </w:r>
      <w:r w:rsidR="00CB7E44" w:rsidRPr="00CB7E44">
        <w:t>муниципального образования</w:t>
      </w:r>
      <w:r w:rsidRPr="003F19F9">
        <w:t xml:space="preserve"> </w:t>
      </w:r>
      <w:r w:rsidRPr="00B17FE8"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поселения.</w:t>
      </w:r>
    </w:p>
    <w:p w:rsidR="00370BB6" w:rsidRPr="00B17FE8" w:rsidRDefault="00370BB6" w:rsidP="00B72FB8">
      <w:pPr>
        <w:widowControl w:val="0"/>
        <w:suppressAutoHyphens/>
        <w:autoSpaceDE w:val="0"/>
        <w:ind w:firstLine="709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370BB6" w:rsidRPr="00B17FE8" w:rsidRDefault="00370BB6" w:rsidP="00B72FB8">
      <w:pPr>
        <w:widowControl w:val="0"/>
        <w:suppressAutoHyphens/>
        <w:autoSpaceDE w:val="0"/>
        <w:ind w:firstLine="709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370BB6" w:rsidRPr="00B17FE8" w:rsidRDefault="00370BB6" w:rsidP="00B72FB8">
      <w:pPr>
        <w:widowControl w:val="0"/>
        <w:suppressAutoHyphens/>
        <w:autoSpaceDE w:val="0"/>
        <w:ind w:firstLine="709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B93D2C" w:rsidRDefault="00370BB6" w:rsidP="00B72FB8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>
        <w:t>Иркутской области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sectPr w:rsidR="00B93D2C" w:rsidSect="00833015">
      <w:headerReference w:type="default" r:id="rId8"/>
      <w:footerReference w:type="default" r:id="rId9"/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7F3" w:rsidRDefault="009F17F3" w:rsidP="000D5211">
      <w:r>
        <w:separator/>
      </w:r>
    </w:p>
  </w:endnote>
  <w:endnote w:type="continuationSeparator" w:id="0">
    <w:p w:rsidR="009F17F3" w:rsidRDefault="009F17F3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842640"/>
      <w:docPartObj>
        <w:docPartGallery w:val="Page Numbers (Bottom of Page)"/>
        <w:docPartUnique/>
      </w:docPartObj>
    </w:sdtPr>
    <w:sdtEndPr/>
    <w:sdtContent>
      <w:p w:rsidR="00A917C7" w:rsidRDefault="00A917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A917C7" w:rsidRDefault="00A917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7F3" w:rsidRDefault="009F17F3" w:rsidP="000D5211">
      <w:r>
        <w:separator/>
      </w:r>
    </w:p>
  </w:footnote>
  <w:footnote w:type="continuationSeparator" w:id="0">
    <w:p w:rsidR="009F17F3" w:rsidRDefault="009F17F3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C7" w:rsidRDefault="00A917C7" w:rsidP="00CA19B4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>
      <w:rPr>
        <w:i/>
        <w:color w:val="7F7F7F" w:themeColor="text1" w:themeTint="80"/>
        <w:sz w:val="18"/>
      </w:rPr>
      <w:t>Ербогаченского муниципального образования</w:t>
    </w:r>
  </w:p>
  <w:p w:rsidR="00A917C7" w:rsidRPr="00CA19B4" w:rsidRDefault="00A917C7" w:rsidP="00CA19B4">
    <w:pPr>
      <w:pStyle w:val="a7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>Катангского</w:t>
    </w:r>
    <w:r w:rsidRPr="00CA19B4">
      <w:rPr>
        <w:i/>
        <w:color w:val="7F7F7F" w:themeColor="text1" w:themeTint="80"/>
        <w:sz w:val="18"/>
      </w:rPr>
      <w:t xml:space="preserve"> района </w:t>
    </w:r>
    <w:r>
      <w:rPr>
        <w:i/>
        <w:color w:val="7F7F7F" w:themeColor="text1" w:themeTint="80"/>
        <w:sz w:val="18"/>
      </w:rPr>
      <w:t>Иркутской</w:t>
    </w:r>
    <w:r w:rsidRPr="00CA19B4">
      <w:rPr>
        <w:i/>
        <w:color w:val="7F7F7F" w:themeColor="text1" w:themeTint="80"/>
        <w:sz w:val="18"/>
      </w:rPr>
      <w:t xml:space="preserve"> области</w:t>
    </w:r>
  </w:p>
  <w:p w:rsidR="00A917C7" w:rsidRPr="000D5211" w:rsidRDefault="00A917C7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4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6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11"/>
    <w:rsid w:val="000059DF"/>
    <w:rsid w:val="00011780"/>
    <w:rsid w:val="000142BF"/>
    <w:rsid w:val="000349CE"/>
    <w:rsid w:val="000402E4"/>
    <w:rsid w:val="00042F7E"/>
    <w:rsid w:val="00047A55"/>
    <w:rsid w:val="00050F32"/>
    <w:rsid w:val="000530F0"/>
    <w:rsid w:val="000665E7"/>
    <w:rsid w:val="00075029"/>
    <w:rsid w:val="0008357D"/>
    <w:rsid w:val="000954CA"/>
    <w:rsid w:val="000A373B"/>
    <w:rsid w:val="000C0F44"/>
    <w:rsid w:val="000C12DC"/>
    <w:rsid w:val="000C29A6"/>
    <w:rsid w:val="000D4A74"/>
    <w:rsid w:val="000D5211"/>
    <w:rsid w:val="000D7909"/>
    <w:rsid w:val="000E54F8"/>
    <w:rsid w:val="000F2886"/>
    <w:rsid w:val="001132CA"/>
    <w:rsid w:val="0012181B"/>
    <w:rsid w:val="00123DDF"/>
    <w:rsid w:val="00137162"/>
    <w:rsid w:val="001575C0"/>
    <w:rsid w:val="00160535"/>
    <w:rsid w:val="00160BEB"/>
    <w:rsid w:val="00164635"/>
    <w:rsid w:val="00171348"/>
    <w:rsid w:val="00173FEE"/>
    <w:rsid w:val="00174074"/>
    <w:rsid w:val="00175065"/>
    <w:rsid w:val="0019044F"/>
    <w:rsid w:val="0019308A"/>
    <w:rsid w:val="0019692A"/>
    <w:rsid w:val="001B2607"/>
    <w:rsid w:val="001B2E6C"/>
    <w:rsid w:val="001C23D5"/>
    <w:rsid w:val="001D21E5"/>
    <w:rsid w:val="001D4DCC"/>
    <w:rsid w:val="001E58CD"/>
    <w:rsid w:val="00200B3C"/>
    <w:rsid w:val="0020411E"/>
    <w:rsid w:val="00212A42"/>
    <w:rsid w:val="00215BBE"/>
    <w:rsid w:val="002273B4"/>
    <w:rsid w:val="00232826"/>
    <w:rsid w:val="00240389"/>
    <w:rsid w:val="0025350C"/>
    <w:rsid w:val="00254227"/>
    <w:rsid w:val="002542B5"/>
    <w:rsid w:val="00257715"/>
    <w:rsid w:val="00257D18"/>
    <w:rsid w:val="002624E8"/>
    <w:rsid w:val="0026305A"/>
    <w:rsid w:val="00265B2A"/>
    <w:rsid w:val="00274FCD"/>
    <w:rsid w:val="0028255A"/>
    <w:rsid w:val="00284056"/>
    <w:rsid w:val="002A15F2"/>
    <w:rsid w:val="002C5B96"/>
    <w:rsid w:val="002C7D55"/>
    <w:rsid w:val="002D2AFA"/>
    <w:rsid w:val="002D78E8"/>
    <w:rsid w:val="002E7E73"/>
    <w:rsid w:val="002F2513"/>
    <w:rsid w:val="003016A3"/>
    <w:rsid w:val="00314DD8"/>
    <w:rsid w:val="00317E98"/>
    <w:rsid w:val="00321191"/>
    <w:rsid w:val="003243E9"/>
    <w:rsid w:val="00352C59"/>
    <w:rsid w:val="0035501F"/>
    <w:rsid w:val="00361D5F"/>
    <w:rsid w:val="00370BB6"/>
    <w:rsid w:val="0037495A"/>
    <w:rsid w:val="00380727"/>
    <w:rsid w:val="003964F8"/>
    <w:rsid w:val="003A25F4"/>
    <w:rsid w:val="003A7B85"/>
    <w:rsid w:val="003A7F07"/>
    <w:rsid w:val="003C04F3"/>
    <w:rsid w:val="003C619F"/>
    <w:rsid w:val="003D69CB"/>
    <w:rsid w:val="003F19F9"/>
    <w:rsid w:val="00411642"/>
    <w:rsid w:val="00425AA0"/>
    <w:rsid w:val="00425C0B"/>
    <w:rsid w:val="0043084B"/>
    <w:rsid w:val="0043447C"/>
    <w:rsid w:val="00443D5E"/>
    <w:rsid w:val="00453C68"/>
    <w:rsid w:val="00463B18"/>
    <w:rsid w:val="00466053"/>
    <w:rsid w:val="00471111"/>
    <w:rsid w:val="00483A9C"/>
    <w:rsid w:val="00494BA5"/>
    <w:rsid w:val="004A0B0F"/>
    <w:rsid w:val="004C38D5"/>
    <w:rsid w:val="004C41A9"/>
    <w:rsid w:val="004D75A0"/>
    <w:rsid w:val="004E0C93"/>
    <w:rsid w:val="004F607F"/>
    <w:rsid w:val="00507A72"/>
    <w:rsid w:val="0051194E"/>
    <w:rsid w:val="0051402D"/>
    <w:rsid w:val="0052049D"/>
    <w:rsid w:val="005205FD"/>
    <w:rsid w:val="00522392"/>
    <w:rsid w:val="00534DB4"/>
    <w:rsid w:val="00544A9D"/>
    <w:rsid w:val="00544C97"/>
    <w:rsid w:val="00546043"/>
    <w:rsid w:val="00560CE1"/>
    <w:rsid w:val="00560E9B"/>
    <w:rsid w:val="00563329"/>
    <w:rsid w:val="00564533"/>
    <w:rsid w:val="00570A73"/>
    <w:rsid w:val="00582BAF"/>
    <w:rsid w:val="0059556B"/>
    <w:rsid w:val="005C0A68"/>
    <w:rsid w:val="005D0E53"/>
    <w:rsid w:val="005D1BCC"/>
    <w:rsid w:val="005D6422"/>
    <w:rsid w:val="005E6DFB"/>
    <w:rsid w:val="005F0B12"/>
    <w:rsid w:val="00601F54"/>
    <w:rsid w:val="00607FC7"/>
    <w:rsid w:val="00632587"/>
    <w:rsid w:val="00642D8A"/>
    <w:rsid w:val="0066055D"/>
    <w:rsid w:val="00663316"/>
    <w:rsid w:val="00667428"/>
    <w:rsid w:val="006726DE"/>
    <w:rsid w:val="00675559"/>
    <w:rsid w:val="006A4277"/>
    <w:rsid w:val="006A74CB"/>
    <w:rsid w:val="006B0A04"/>
    <w:rsid w:val="006B143E"/>
    <w:rsid w:val="006B6FFD"/>
    <w:rsid w:val="006B77B6"/>
    <w:rsid w:val="006E4B2E"/>
    <w:rsid w:val="006F0358"/>
    <w:rsid w:val="006F3782"/>
    <w:rsid w:val="0073084C"/>
    <w:rsid w:val="00733881"/>
    <w:rsid w:val="007409C4"/>
    <w:rsid w:val="00752B62"/>
    <w:rsid w:val="0075359B"/>
    <w:rsid w:val="0076109F"/>
    <w:rsid w:val="00763BA6"/>
    <w:rsid w:val="00766C68"/>
    <w:rsid w:val="007805DE"/>
    <w:rsid w:val="00783079"/>
    <w:rsid w:val="00783CAD"/>
    <w:rsid w:val="00783E14"/>
    <w:rsid w:val="007926DB"/>
    <w:rsid w:val="00795A1C"/>
    <w:rsid w:val="007B25E0"/>
    <w:rsid w:val="007B720F"/>
    <w:rsid w:val="007E2A81"/>
    <w:rsid w:val="007E42DE"/>
    <w:rsid w:val="007F1339"/>
    <w:rsid w:val="007F5E6D"/>
    <w:rsid w:val="00822FFA"/>
    <w:rsid w:val="00833015"/>
    <w:rsid w:val="0085427B"/>
    <w:rsid w:val="0087716A"/>
    <w:rsid w:val="00877765"/>
    <w:rsid w:val="0089291A"/>
    <w:rsid w:val="00892DC7"/>
    <w:rsid w:val="0089618D"/>
    <w:rsid w:val="008A3A55"/>
    <w:rsid w:val="008A4EAF"/>
    <w:rsid w:val="008B7DAE"/>
    <w:rsid w:val="008C2E1A"/>
    <w:rsid w:val="008C406C"/>
    <w:rsid w:val="008C6F55"/>
    <w:rsid w:val="008E0BEF"/>
    <w:rsid w:val="008F77A5"/>
    <w:rsid w:val="009037F6"/>
    <w:rsid w:val="009253E0"/>
    <w:rsid w:val="00930487"/>
    <w:rsid w:val="00931D50"/>
    <w:rsid w:val="00944346"/>
    <w:rsid w:val="00952751"/>
    <w:rsid w:val="0096000C"/>
    <w:rsid w:val="00963965"/>
    <w:rsid w:val="009676DA"/>
    <w:rsid w:val="00970498"/>
    <w:rsid w:val="00972B57"/>
    <w:rsid w:val="009929ED"/>
    <w:rsid w:val="009A1C74"/>
    <w:rsid w:val="009A2F41"/>
    <w:rsid w:val="009D31E9"/>
    <w:rsid w:val="009D6CC7"/>
    <w:rsid w:val="009D73F6"/>
    <w:rsid w:val="009E1D56"/>
    <w:rsid w:val="009F17F3"/>
    <w:rsid w:val="009F3925"/>
    <w:rsid w:val="009F55EE"/>
    <w:rsid w:val="00A10052"/>
    <w:rsid w:val="00A351E3"/>
    <w:rsid w:val="00A75622"/>
    <w:rsid w:val="00A917C7"/>
    <w:rsid w:val="00A940D8"/>
    <w:rsid w:val="00A95031"/>
    <w:rsid w:val="00A95422"/>
    <w:rsid w:val="00AA609B"/>
    <w:rsid w:val="00AB6507"/>
    <w:rsid w:val="00AB70FA"/>
    <w:rsid w:val="00AC4598"/>
    <w:rsid w:val="00AD018F"/>
    <w:rsid w:val="00AD42AB"/>
    <w:rsid w:val="00AD76D9"/>
    <w:rsid w:val="00AE2413"/>
    <w:rsid w:val="00AE4015"/>
    <w:rsid w:val="00AE41E3"/>
    <w:rsid w:val="00AF2DA5"/>
    <w:rsid w:val="00B0345F"/>
    <w:rsid w:val="00B17FE8"/>
    <w:rsid w:val="00B259B2"/>
    <w:rsid w:val="00B364F1"/>
    <w:rsid w:val="00B456AA"/>
    <w:rsid w:val="00B4691B"/>
    <w:rsid w:val="00B50D3A"/>
    <w:rsid w:val="00B60F46"/>
    <w:rsid w:val="00B67B01"/>
    <w:rsid w:val="00B72FB8"/>
    <w:rsid w:val="00B74C32"/>
    <w:rsid w:val="00B77203"/>
    <w:rsid w:val="00B8570D"/>
    <w:rsid w:val="00B87F3E"/>
    <w:rsid w:val="00B92084"/>
    <w:rsid w:val="00B93D2C"/>
    <w:rsid w:val="00B9456D"/>
    <w:rsid w:val="00B95D6D"/>
    <w:rsid w:val="00B95EC2"/>
    <w:rsid w:val="00B967A3"/>
    <w:rsid w:val="00BB7BE3"/>
    <w:rsid w:val="00BC05DA"/>
    <w:rsid w:val="00BC3CB8"/>
    <w:rsid w:val="00BD1A25"/>
    <w:rsid w:val="00BD33DC"/>
    <w:rsid w:val="00BD4F5C"/>
    <w:rsid w:val="00BF3EBE"/>
    <w:rsid w:val="00C05D59"/>
    <w:rsid w:val="00C128B3"/>
    <w:rsid w:val="00C1491D"/>
    <w:rsid w:val="00C230B3"/>
    <w:rsid w:val="00C27B5D"/>
    <w:rsid w:val="00C329A0"/>
    <w:rsid w:val="00C40646"/>
    <w:rsid w:val="00C40D3E"/>
    <w:rsid w:val="00C432CF"/>
    <w:rsid w:val="00C44F51"/>
    <w:rsid w:val="00C670EA"/>
    <w:rsid w:val="00C83588"/>
    <w:rsid w:val="00C840D0"/>
    <w:rsid w:val="00C85ACB"/>
    <w:rsid w:val="00C91B29"/>
    <w:rsid w:val="00CA0939"/>
    <w:rsid w:val="00CA19B4"/>
    <w:rsid w:val="00CB7E44"/>
    <w:rsid w:val="00CD3551"/>
    <w:rsid w:val="00CD47B3"/>
    <w:rsid w:val="00CE2CC8"/>
    <w:rsid w:val="00CE4F10"/>
    <w:rsid w:val="00D06401"/>
    <w:rsid w:val="00D070A2"/>
    <w:rsid w:val="00D13154"/>
    <w:rsid w:val="00D31B52"/>
    <w:rsid w:val="00D321A6"/>
    <w:rsid w:val="00D33FDA"/>
    <w:rsid w:val="00D543B9"/>
    <w:rsid w:val="00D570AD"/>
    <w:rsid w:val="00D60CB5"/>
    <w:rsid w:val="00D629D7"/>
    <w:rsid w:val="00D6315C"/>
    <w:rsid w:val="00D63E76"/>
    <w:rsid w:val="00D643B8"/>
    <w:rsid w:val="00D66D00"/>
    <w:rsid w:val="00D935DF"/>
    <w:rsid w:val="00D96E43"/>
    <w:rsid w:val="00D97A4D"/>
    <w:rsid w:val="00DA6D69"/>
    <w:rsid w:val="00DB1D9C"/>
    <w:rsid w:val="00DB5BE3"/>
    <w:rsid w:val="00DC3FBF"/>
    <w:rsid w:val="00DC78AE"/>
    <w:rsid w:val="00DD6AE3"/>
    <w:rsid w:val="00DE058E"/>
    <w:rsid w:val="00DE0B7D"/>
    <w:rsid w:val="00DE7D54"/>
    <w:rsid w:val="00DF1DF5"/>
    <w:rsid w:val="00DF28CF"/>
    <w:rsid w:val="00E03E27"/>
    <w:rsid w:val="00E07A57"/>
    <w:rsid w:val="00E11BBE"/>
    <w:rsid w:val="00E14471"/>
    <w:rsid w:val="00E200C6"/>
    <w:rsid w:val="00E31FF2"/>
    <w:rsid w:val="00E33B92"/>
    <w:rsid w:val="00E532E1"/>
    <w:rsid w:val="00E54B90"/>
    <w:rsid w:val="00E554C2"/>
    <w:rsid w:val="00E62587"/>
    <w:rsid w:val="00E6336E"/>
    <w:rsid w:val="00E701EB"/>
    <w:rsid w:val="00E82129"/>
    <w:rsid w:val="00E915B2"/>
    <w:rsid w:val="00E937F5"/>
    <w:rsid w:val="00EA7B48"/>
    <w:rsid w:val="00EB4882"/>
    <w:rsid w:val="00EB5097"/>
    <w:rsid w:val="00ED0AB3"/>
    <w:rsid w:val="00EE7FD9"/>
    <w:rsid w:val="00EF6EEC"/>
    <w:rsid w:val="00F128EB"/>
    <w:rsid w:val="00F324AE"/>
    <w:rsid w:val="00F34544"/>
    <w:rsid w:val="00F432C6"/>
    <w:rsid w:val="00F50540"/>
    <w:rsid w:val="00F528BA"/>
    <w:rsid w:val="00F52D67"/>
    <w:rsid w:val="00F55E73"/>
    <w:rsid w:val="00F562A8"/>
    <w:rsid w:val="00F61040"/>
    <w:rsid w:val="00F612F3"/>
    <w:rsid w:val="00F71197"/>
    <w:rsid w:val="00F83DBC"/>
    <w:rsid w:val="00F92123"/>
    <w:rsid w:val="00FA3AF7"/>
    <w:rsid w:val="00FA4CA9"/>
    <w:rsid w:val="00FA5E40"/>
    <w:rsid w:val="00FB3B73"/>
    <w:rsid w:val="00FC3E96"/>
    <w:rsid w:val="00FC601D"/>
    <w:rsid w:val="00FE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FC832"/>
  <w15:docId w15:val="{89887688-3127-4515-A142-DD02651C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859F-2423-4280-BE90-7CDE1BC5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18</Pages>
  <Words>6156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</dc:creator>
  <cp:lastModifiedBy>Андрей Муллер</cp:lastModifiedBy>
  <cp:revision>47</cp:revision>
  <cp:lastPrinted>2019-05-20T04:23:00Z</cp:lastPrinted>
  <dcterms:created xsi:type="dcterms:W3CDTF">2019-12-07T18:50:00Z</dcterms:created>
  <dcterms:modified xsi:type="dcterms:W3CDTF">2023-01-12T04:00:00Z</dcterms:modified>
</cp:coreProperties>
</file>