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E8A4C" w14:textId="35ED50B7" w:rsidR="00693083" w:rsidRDefault="00CA3215" w:rsidP="00CA32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2980" w:rsidRPr="00693083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r>
        <w:rPr>
          <w:rFonts w:ascii="Times New Roman" w:hAnsi="Times New Roman" w:cs="Times New Roman"/>
          <w:b/>
          <w:sz w:val="28"/>
          <w:szCs w:val="28"/>
        </w:rPr>
        <w:t>опасных мест»</w:t>
      </w:r>
      <w:r w:rsidR="007C74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4BA84D" w14:textId="20417CC1" w:rsidR="00693083" w:rsidRPr="00CA3215" w:rsidRDefault="00CA3215" w:rsidP="00CA321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21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742F09" w:rsidRPr="00CA3215">
        <w:rPr>
          <w:rFonts w:ascii="Times New Roman" w:hAnsi="Times New Roman" w:cs="Times New Roman"/>
          <w:b/>
          <w:bCs/>
          <w:sz w:val="28"/>
          <w:szCs w:val="28"/>
        </w:rPr>
        <w:t xml:space="preserve"> «Катангский район»</w:t>
      </w:r>
    </w:p>
    <w:p w14:paraId="4CA5704A" w14:textId="01D1ADC3" w:rsidR="00D81115" w:rsidRDefault="00D81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62"/>
        <w:gridCol w:w="12"/>
        <w:gridCol w:w="2621"/>
        <w:gridCol w:w="12"/>
        <w:gridCol w:w="4524"/>
        <w:gridCol w:w="12"/>
        <w:gridCol w:w="2965"/>
        <w:gridCol w:w="12"/>
      </w:tblGrid>
      <w:tr w:rsidR="00F067A8" w:rsidRPr="00CA3215" w14:paraId="532AF98B" w14:textId="77777777" w:rsidTr="00CA3215">
        <w:tc>
          <w:tcPr>
            <w:tcW w:w="704" w:type="dxa"/>
          </w:tcPr>
          <w:p w14:paraId="13F1776D" w14:textId="77777777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F7DE9A" w14:textId="758F425A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3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474" w:type="dxa"/>
            <w:gridSpan w:val="2"/>
          </w:tcPr>
          <w:p w14:paraId="6D1C12DC" w14:textId="4F75DC8C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93083"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 w:rsidR="00693083" w:rsidRPr="00CA3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693083" w:rsidRPr="00CA3215">
              <w:rPr>
                <w:rFonts w:ascii="Times New Roman" w:hAnsi="Times New Roman" w:cs="Times New Roman"/>
                <w:sz w:val="24"/>
                <w:szCs w:val="24"/>
              </w:rPr>
              <w:t>, расположенных в пределах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693083" w:rsidRPr="00CA321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33" w:type="dxa"/>
            <w:gridSpan w:val="2"/>
          </w:tcPr>
          <w:p w14:paraId="1BCFA6A7" w14:textId="51C9ABE1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9F45D5" w:rsidRPr="00CA3215"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9F45D5" w:rsidRPr="00CA32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083" w:rsidRPr="00CA32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 w:rsidR="00693083" w:rsidRPr="00CA32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536" w:type="dxa"/>
            <w:gridSpan w:val="2"/>
          </w:tcPr>
          <w:p w14:paraId="7277E432" w14:textId="14E1F77F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опасностей на объекте</w:t>
            </w:r>
          </w:p>
          <w:p w14:paraId="08391DA7" w14:textId="77777777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12334000" w14:textId="7F5B654F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(недостатков)</w:t>
            </w:r>
          </w:p>
        </w:tc>
      </w:tr>
      <w:tr w:rsidR="00693083" w:rsidRPr="00CA3215" w14:paraId="32A3252B" w14:textId="77777777" w:rsidTr="00CA3215">
        <w:tc>
          <w:tcPr>
            <w:tcW w:w="704" w:type="dxa"/>
          </w:tcPr>
          <w:p w14:paraId="044B8A4A" w14:textId="3CDE62ED" w:rsidR="00693083" w:rsidRPr="00CA3215" w:rsidRDefault="0069308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  <w:gridSpan w:val="2"/>
          </w:tcPr>
          <w:p w14:paraId="6104EB02" w14:textId="3F6A7A5A" w:rsidR="00693083" w:rsidRPr="00CA3215" w:rsidRDefault="0069308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Пожароопасные и взрывоопасные объекты:</w:t>
            </w:r>
          </w:p>
        </w:tc>
        <w:tc>
          <w:tcPr>
            <w:tcW w:w="2633" w:type="dxa"/>
            <w:gridSpan w:val="2"/>
          </w:tcPr>
          <w:p w14:paraId="14B8996D" w14:textId="77777777" w:rsidR="00693083" w:rsidRPr="00CA3215" w:rsidRDefault="0069308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8E29B14" w14:textId="77777777" w:rsidR="00693083" w:rsidRPr="00CA3215" w:rsidRDefault="0069308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86415BE" w14:textId="77777777" w:rsidR="00693083" w:rsidRPr="00CA3215" w:rsidRDefault="0069308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A8" w:rsidRPr="00CA3215" w14:paraId="7ADC88B7" w14:textId="77777777" w:rsidTr="00CA3215">
        <w:tc>
          <w:tcPr>
            <w:tcW w:w="704" w:type="dxa"/>
          </w:tcPr>
          <w:p w14:paraId="40B129DB" w14:textId="79281884" w:rsidR="00F067A8" w:rsidRPr="00CA3215" w:rsidRDefault="00122316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31B67" w:rsidRPr="00CA32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4" w:type="dxa"/>
            <w:gridSpan w:val="2"/>
          </w:tcPr>
          <w:p w14:paraId="615329AC" w14:textId="7252F7C0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Объекты социальной сферы с пребыванием несовершеннолетних, </w:t>
            </w:r>
            <w:r w:rsidR="00122316"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122316" w:rsidRPr="00CA321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 невыполнение предписания органа, </w:t>
            </w:r>
            <w:r w:rsidR="00122316" w:rsidRPr="00CA3215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пожарный надзор</w:t>
            </w:r>
          </w:p>
        </w:tc>
        <w:tc>
          <w:tcPr>
            <w:tcW w:w="2633" w:type="dxa"/>
            <w:gridSpan w:val="2"/>
          </w:tcPr>
          <w:p w14:paraId="1B5D4839" w14:textId="77777777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4A86D13" w14:textId="77777777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14:paraId="2C6D5ED9" w14:textId="77777777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A8" w:rsidRPr="00CA3215" w14:paraId="05BB3680" w14:textId="77777777" w:rsidTr="00CA3215">
        <w:tc>
          <w:tcPr>
            <w:tcW w:w="704" w:type="dxa"/>
          </w:tcPr>
          <w:p w14:paraId="70F0498D" w14:textId="16030D96" w:rsidR="00F067A8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74" w:type="dxa"/>
            <w:gridSpan w:val="2"/>
          </w:tcPr>
          <w:p w14:paraId="07807FFE" w14:textId="679F9A53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Отсутствие охранно-пожарной сигнализации в местах массового пребывания несовершеннолетних</w:t>
            </w:r>
          </w:p>
        </w:tc>
        <w:tc>
          <w:tcPr>
            <w:tcW w:w="2633" w:type="dxa"/>
            <w:gridSpan w:val="2"/>
          </w:tcPr>
          <w:p w14:paraId="081C2676" w14:textId="77777777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AFC2A80" w14:textId="77777777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6F73BBA" w14:textId="77777777" w:rsidR="00F067A8" w:rsidRPr="00CA3215" w:rsidRDefault="00F067A8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7" w:rsidRPr="00CA3215" w14:paraId="45912CE1" w14:textId="77777777" w:rsidTr="00CA3215">
        <w:tc>
          <w:tcPr>
            <w:tcW w:w="704" w:type="dxa"/>
          </w:tcPr>
          <w:p w14:paraId="7D2F0605" w14:textId="43F80593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74" w:type="dxa"/>
            <w:gridSpan w:val="2"/>
          </w:tcPr>
          <w:p w14:paraId="1006DFA3" w14:textId="20912AF3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617D9B"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</w:t>
            </w:r>
            <w:r w:rsidR="00617D9B" w:rsidRPr="00CA3215">
              <w:rPr>
                <w:rFonts w:ascii="Times New Roman" w:hAnsi="Times New Roman" w:cs="Times New Roman"/>
                <w:sz w:val="24"/>
                <w:szCs w:val="24"/>
              </w:rPr>
              <w:t>эвакуационным выходам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объектах массового пребывания</w:t>
            </w:r>
            <w:r w:rsidR="00617D9B"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семей с </w:t>
            </w:r>
            <w:r w:rsidR="00CA3215" w:rsidRPr="00CA3215">
              <w:rPr>
                <w:rFonts w:ascii="Times New Roman" w:hAnsi="Times New Roman" w:cs="Times New Roman"/>
                <w:sz w:val="24"/>
                <w:szCs w:val="24"/>
              </w:rPr>
              <w:t>детьми, несовершеннолетних</w:t>
            </w:r>
          </w:p>
        </w:tc>
        <w:tc>
          <w:tcPr>
            <w:tcW w:w="2633" w:type="dxa"/>
            <w:gridSpan w:val="2"/>
          </w:tcPr>
          <w:p w14:paraId="72BE2064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2ED94AB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F6D0CCE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7" w:rsidRPr="00CA3215" w14:paraId="7D4E3692" w14:textId="77777777" w:rsidTr="00CA3215">
        <w:tc>
          <w:tcPr>
            <w:tcW w:w="704" w:type="dxa"/>
          </w:tcPr>
          <w:p w14:paraId="72E73375" w14:textId="6E3549CF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74" w:type="dxa"/>
            <w:gridSpan w:val="2"/>
          </w:tcPr>
          <w:p w14:paraId="2AAE1614" w14:textId="199B99C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2633" w:type="dxa"/>
            <w:gridSpan w:val="2"/>
          </w:tcPr>
          <w:p w14:paraId="7391B96E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883ABB2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E5E9386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B67" w:rsidRPr="00CA3215" w14:paraId="79EC51EE" w14:textId="77777777" w:rsidTr="00CA3215">
        <w:tc>
          <w:tcPr>
            <w:tcW w:w="704" w:type="dxa"/>
          </w:tcPr>
          <w:p w14:paraId="74CADDB4" w14:textId="76172B21" w:rsidR="00731B67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74" w:type="dxa"/>
            <w:gridSpan w:val="2"/>
          </w:tcPr>
          <w:p w14:paraId="25A832C9" w14:textId="4CDCDB7E" w:rsidR="00731B67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на детских игровых площадках</w:t>
            </w:r>
          </w:p>
        </w:tc>
        <w:tc>
          <w:tcPr>
            <w:tcW w:w="2633" w:type="dxa"/>
            <w:gridSpan w:val="2"/>
          </w:tcPr>
          <w:p w14:paraId="40B10E2E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379C749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1DF2DC9" w14:textId="77777777" w:rsidR="00731B67" w:rsidRPr="00CA3215" w:rsidRDefault="00731B67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9B" w:rsidRPr="00CA3215" w14:paraId="52DE9161" w14:textId="77777777" w:rsidTr="00CA3215">
        <w:tc>
          <w:tcPr>
            <w:tcW w:w="704" w:type="dxa"/>
          </w:tcPr>
          <w:p w14:paraId="7A8CDC28" w14:textId="17FA047D" w:rsidR="00617D9B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74" w:type="dxa"/>
            <w:gridSpan w:val="2"/>
          </w:tcPr>
          <w:p w14:paraId="08E6F108" w14:textId="04471479" w:rsidR="00617D9B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  на объектах спорта</w:t>
            </w:r>
            <w:r w:rsidR="009F45D5"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спортивных площадках</w:t>
            </w:r>
            <w:r w:rsidR="009F45D5" w:rsidRPr="00CA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3" w:type="dxa"/>
            <w:gridSpan w:val="2"/>
          </w:tcPr>
          <w:p w14:paraId="1EB9752F" w14:textId="77777777" w:rsidR="00617D9B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BD1452B" w14:textId="77777777" w:rsidR="00617D9B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6576C32" w14:textId="77777777" w:rsidR="00617D9B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9B" w:rsidRPr="00CA3215" w14:paraId="4B394FA1" w14:textId="77777777" w:rsidTr="00CA3215">
        <w:tc>
          <w:tcPr>
            <w:tcW w:w="704" w:type="dxa"/>
          </w:tcPr>
          <w:p w14:paraId="260B6102" w14:textId="1C5E0D1D" w:rsidR="00617D9B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74" w:type="dxa"/>
            <w:gridSpan w:val="2"/>
          </w:tcPr>
          <w:p w14:paraId="1D954F90" w14:textId="6CCBE6D8" w:rsidR="00617D9B" w:rsidRPr="00CA3215" w:rsidRDefault="00617D9B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 (образовательные, медицинские организации, организации культуры, спорта, объекты массового отдыха</w:t>
            </w:r>
            <w:r w:rsidR="00885D48" w:rsidRPr="00CA3215">
              <w:rPr>
                <w:rFonts w:ascii="Times New Roman" w:hAnsi="Times New Roman" w:cs="Times New Roman"/>
                <w:sz w:val="24"/>
                <w:szCs w:val="24"/>
              </w:rPr>
              <w:t>), не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обеспеченные необходимыми техническими средствами организации дорожного движения, средствами фотовидеофиксации либо ненадлежащее их обслуживание</w:t>
            </w:r>
            <w:r w:rsidR="00925F7A"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(отсутствие обустроенных пешеходных переходов, искусственных препятствий на участках улиц и дорог, прилегающих к социальным объектам для детей (автономное электроосвещение, консольные дорожные знаки, желто-белая разметка «зебра», шумовые полосы)</w:t>
            </w:r>
          </w:p>
        </w:tc>
        <w:tc>
          <w:tcPr>
            <w:tcW w:w="2633" w:type="dxa"/>
            <w:gridSpan w:val="2"/>
          </w:tcPr>
          <w:p w14:paraId="041A05E2" w14:textId="5845FE24" w:rsidR="00617D9B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Непа</w:t>
            </w:r>
            <w:r w:rsidR="009612B1" w:rsidRPr="00CA3215">
              <w:rPr>
                <w:rFonts w:ascii="Times New Roman" w:hAnsi="Times New Roman" w:cs="Times New Roman"/>
                <w:sz w:val="24"/>
                <w:szCs w:val="24"/>
              </w:rPr>
              <w:t>, ул. Транспортная, 1</w:t>
            </w:r>
          </w:p>
        </w:tc>
        <w:tc>
          <w:tcPr>
            <w:tcW w:w="4536" w:type="dxa"/>
            <w:gridSpan w:val="2"/>
          </w:tcPr>
          <w:p w14:paraId="756055E9" w14:textId="54F231B0" w:rsidR="00617D9B" w:rsidRPr="00CA3215" w:rsidRDefault="009612B1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Отсутствие пешеходных переходов и искусственных препятствий</w:t>
            </w:r>
          </w:p>
        </w:tc>
        <w:tc>
          <w:tcPr>
            <w:tcW w:w="2977" w:type="dxa"/>
            <w:gridSpan w:val="2"/>
          </w:tcPr>
          <w:p w14:paraId="0BCCCF4C" w14:textId="12482754" w:rsidR="00617D9B" w:rsidRPr="00CA3215" w:rsidRDefault="009612B1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62F92" w:rsidRPr="00CA3215" w14:paraId="11BF217A" w14:textId="77777777" w:rsidTr="00CA3215">
        <w:tc>
          <w:tcPr>
            <w:tcW w:w="704" w:type="dxa"/>
          </w:tcPr>
          <w:p w14:paraId="050AF874" w14:textId="1DD11037" w:rsidR="00462F92" w:rsidRPr="00CA3215" w:rsidRDefault="00462F92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4" w:type="dxa"/>
            <w:gridSpan w:val="2"/>
          </w:tcPr>
          <w:p w14:paraId="10EA224E" w14:textId="71DF9706" w:rsidR="00462F92" w:rsidRPr="00CA3215" w:rsidRDefault="00925F7A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Отсутствие или нарушение периметрального ограждения (для детских организаций стационарного типа)</w:t>
            </w:r>
          </w:p>
        </w:tc>
        <w:tc>
          <w:tcPr>
            <w:tcW w:w="2633" w:type="dxa"/>
            <w:gridSpan w:val="2"/>
          </w:tcPr>
          <w:p w14:paraId="0132CB9A" w14:textId="1094B234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4B98E71" w14:textId="77777777" w:rsidR="00462F92" w:rsidRPr="00CA3215" w:rsidRDefault="00462F92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D9A4112" w14:textId="77777777" w:rsidR="00462F92" w:rsidRPr="00CA3215" w:rsidRDefault="00462F92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215" w:rsidRPr="00CA3215" w14:paraId="0B5F8143" w14:textId="77777777" w:rsidTr="00CA3215">
        <w:trPr>
          <w:gridAfter w:val="1"/>
          <w:wAfter w:w="12" w:type="dxa"/>
        </w:trPr>
        <w:tc>
          <w:tcPr>
            <w:tcW w:w="704" w:type="dxa"/>
            <w:vMerge w:val="restart"/>
          </w:tcPr>
          <w:p w14:paraId="50F5E0E8" w14:textId="75D0B6E3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  <w:p w14:paraId="28853739" w14:textId="25FF5F40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</w:tcPr>
          <w:p w14:paraId="640EB6B7" w14:textId="013A5499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Бесхозные (заброшенные) здания и сооружения, объекты незавершенного строительства</w:t>
            </w:r>
          </w:p>
        </w:tc>
        <w:tc>
          <w:tcPr>
            <w:tcW w:w="2633" w:type="dxa"/>
            <w:gridSpan w:val="2"/>
          </w:tcPr>
          <w:p w14:paraId="23847614" w14:textId="43F8CFEF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Энергетиков</w:t>
            </w:r>
          </w:p>
        </w:tc>
        <w:tc>
          <w:tcPr>
            <w:tcW w:w="4536" w:type="dxa"/>
            <w:gridSpan w:val="2"/>
          </w:tcPr>
          <w:p w14:paraId="2BB2B0D0" w14:textId="600CE070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Ангар</w:t>
            </w:r>
          </w:p>
        </w:tc>
        <w:tc>
          <w:tcPr>
            <w:tcW w:w="2977" w:type="dxa"/>
            <w:gridSpan w:val="2"/>
          </w:tcPr>
          <w:p w14:paraId="0135E359" w14:textId="4415749F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</w:tr>
      <w:tr w:rsidR="00CA3215" w:rsidRPr="00CA3215" w14:paraId="48C5BBC7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18CD9E34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7882FA56" w14:textId="041445FD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53CA9BF8" w14:textId="7B4337FC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с. Ербогачен, ул. Мира (местечко </w:t>
            </w:r>
            <w:proofErr w:type="spellStart"/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Камешок</w:t>
            </w:r>
            <w:proofErr w:type="spellEnd"/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</w:tcPr>
          <w:p w14:paraId="1ECE5422" w14:textId="3C0A2E0D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Здание прачки</w:t>
            </w:r>
          </w:p>
        </w:tc>
        <w:tc>
          <w:tcPr>
            <w:tcW w:w="2977" w:type="dxa"/>
            <w:gridSpan w:val="2"/>
          </w:tcPr>
          <w:p w14:paraId="6C7E6A6D" w14:textId="10F115A6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Без прав</w:t>
            </w:r>
          </w:p>
        </w:tc>
      </w:tr>
      <w:tr w:rsidR="00CA3215" w:rsidRPr="00CA3215" w14:paraId="5CF922B7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7F1FDAA7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64BA47CF" w14:textId="2B1C7E23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5961BD98" w14:textId="633F36BB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Маркова, 20</w:t>
            </w:r>
          </w:p>
        </w:tc>
        <w:tc>
          <w:tcPr>
            <w:tcW w:w="4536" w:type="dxa"/>
            <w:gridSpan w:val="2"/>
          </w:tcPr>
          <w:p w14:paraId="15B3518E" w14:textId="5F97CC53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977" w:type="dxa"/>
            <w:gridSpan w:val="2"/>
          </w:tcPr>
          <w:p w14:paraId="1B4C6631" w14:textId="76B90364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Собственник неизвестен (собственник земельного участка МО «Катангский район»)</w:t>
            </w:r>
          </w:p>
        </w:tc>
      </w:tr>
      <w:tr w:rsidR="00CA3215" w:rsidRPr="00CA3215" w14:paraId="27C6266F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789C9C13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70BD9357" w14:textId="567F9C50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33CA5742" w14:textId="4FD2D48F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Юбилейная, 19</w:t>
            </w:r>
          </w:p>
        </w:tc>
        <w:tc>
          <w:tcPr>
            <w:tcW w:w="4536" w:type="dxa"/>
            <w:gridSpan w:val="2"/>
          </w:tcPr>
          <w:p w14:paraId="7482531E" w14:textId="045D1745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Охотобщества</w:t>
            </w:r>
            <w:proofErr w:type="spellEnd"/>
          </w:p>
        </w:tc>
        <w:tc>
          <w:tcPr>
            <w:tcW w:w="2977" w:type="dxa"/>
            <w:gridSpan w:val="2"/>
          </w:tcPr>
          <w:p w14:paraId="46BBA56D" w14:textId="2A21B89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Собственник неизвестен</w:t>
            </w:r>
          </w:p>
        </w:tc>
      </w:tr>
      <w:tr w:rsidR="00CA3215" w:rsidRPr="00CA3215" w14:paraId="4F89E9A3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77A38058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6E286414" w14:textId="3A9EC2CA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1E9448AE" w14:textId="37FE6D80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Советская, 12</w:t>
            </w:r>
          </w:p>
        </w:tc>
        <w:tc>
          <w:tcPr>
            <w:tcW w:w="4536" w:type="dxa"/>
            <w:gridSpan w:val="2"/>
          </w:tcPr>
          <w:p w14:paraId="39B506F7" w14:textId="26FBC8EC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2977" w:type="dxa"/>
            <w:gridSpan w:val="2"/>
          </w:tcPr>
          <w:p w14:paraId="70D8FDB5" w14:textId="19549BDE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Верхотуров М.В.</w:t>
            </w:r>
          </w:p>
        </w:tc>
      </w:tr>
      <w:tr w:rsidR="00CA3215" w:rsidRPr="00CA3215" w14:paraId="79E7C44B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6E9DE673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78D4E6CE" w14:textId="77D2D763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1AA76FD0" w14:textId="0AE6DB4A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Советская, 5</w:t>
            </w:r>
          </w:p>
        </w:tc>
        <w:tc>
          <w:tcPr>
            <w:tcW w:w="4536" w:type="dxa"/>
            <w:gridSpan w:val="2"/>
          </w:tcPr>
          <w:p w14:paraId="24794586" w14:textId="03DF9660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977" w:type="dxa"/>
            <w:gridSpan w:val="2"/>
          </w:tcPr>
          <w:p w14:paraId="5B6CD9AE" w14:textId="459D9FB6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Дятлова П.А.</w:t>
            </w:r>
          </w:p>
        </w:tc>
      </w:tr>
      <w:tr w:rsidR="00CA3215" w:rsidRPr="00CA3215" w14:paraId="193DFE3C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19B96134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4B627A84" w14:textId="4FF589EE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1C02EACE" w14:textId="7A81CEBE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Маркова, д.1, кв.2</w:t>
            </w:r>
          </w:p>
        </w:tc>
        <w:tc>
          <w:tcPr>
            <w:tcW w:w="4536" w:type="dxa"/>
            <w:gridSpan w:val="2"/>
          </w:tcPr>
          <w:p w14:paraId="36F693F0" w14:textId="63050FA2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gridSpan w:val="2"/>
          </w:tcPr>
          <w:p w14:paraId="2C963362" w14:textId="38BFFE89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Коненкина</w:t>
            </w:r>
            <w:proofErr w:type="spellEnd"/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CA3215" w:rsidRPr="00CA3215" w14:paraId="512D7B22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060A308F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7A4F1025" w14:textId="60A07089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462B5F2A" w14:textId="32511ACA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Первомайская, 27-3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08EEB4B0" w14:textId="6C7D7A11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8968307" w14:textId="4839D245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</w:tr>
      <w:tr w:rsidR="00CA3215" w:rsidRPr="00CA3215" w14:paraId="3B440847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5B4E29A4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3C2CF4F2" w14:textId="2B4A453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23BDB46B" w14:textId="175C8102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Первомайская, 27-4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FBF31CE" w14:textId="52CDD7BB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E689DF" w14:textId="4CCEF22F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Колесникова Г.И.</w:t>
            </w:r>
          </w:p>
        </w:tc>
      </w:tr>
      <w:tr w:rsidR="00CA3215" w:rsidRPr="00CA3215" w14:paraId="4E5DAECA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0B8292E6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3BFE6495" w14:textId="14F80FCB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29658B56" w14:textId="2704FAB0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Мира, 15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79F289A" w14:textId="0511EBDC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FE564EC" w14:textId="6D409AAB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Попова А.В. (живет по Мира, 12)</w:t>
            </w:r>
          </w:p>
        </w:tc>
      </w:tr>
      <w:tr w:rsidR="00CA3215" w:rsidRPr="00CA3215" w14:paraId="3FBFCD7E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249576B7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7B075B5D" w14:textId="66033858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6448F2C6" w14:textId="3CE655B6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Энергетиков, 8-1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D9676A9" w14:textId="6B72EE72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47384B" w14:textId="5435ACB7" w:rsidR="00CA3215" w:rsidRPr="00CA3215" w:rsidRDefault="00CA3215" w:rsidP="00CA3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Собственник не проживает в</w:t>
            </w:r>
          </w:p>
          <w:p w14:paraId="70531E56" w14:textId="6347766D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</w:t>
            </w:r>
          </w:p>
        </w:tc>
      </w:tr>
      <w:tr w:rsidR="00CA3215" w:rsidRPr="00CA3215" w14:paraId="63882002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1B4FF8A9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3C3B252E" w14:textId="37177E2B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440E1759" w14:textId="13C69A4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Энергетиков, 8-1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BA28FAA" w14:textId="2A2FD3C8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3EAE184" w14:textId="07DC5755" w:rsidR="00CA3215" w:rsidRPr="00CA3215" w:rsidRDefault="00CA3215" w:rsidP="00CA32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Собственник не проживает в</w:t>
            </w:r>
          </w:p>
          <w:p w14:paraId="566E60E5" w14:textId="34DA3F2C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</w:t>
            </w:r>
          </w:p>
        </w:tc>
      </w:tr>
      <w:tr w:rsidR="00CA3215" w:rsidRPr="00CA3215" w14:paraId="0FFA82FB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3180D927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7840DF5D" w14:textId="3941EF29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6BC5EF8A" w14:textId="2F64B14D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Геофизическая, 5-1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3836B9C" w14:textId="44F2AF1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C3F77F" w14:textId="3DFA4CD2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МО «Катангский район»</w:t>
            </w:r>
          </w:p>
        </w:tc>
      </w:tr>
      <w:tr w:rsidR="00CA3215" w:rsidRPr="00CA3215" w14:paraId="3CF90FC9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215AF3A6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187F815F" w14:textId="427F1BD1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  <w:shd w:val="clear" w:color="auto" w:fill="auto"/>
          </w:tcPr>
          <w:p w14:paraId="6E92D71A" w14:textId="25E8B9BE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Ербогачен, ул. Первомайская, 5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252E620" w14:textId="6C2A6E9C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Нежилой дом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1531FD6" w14:textId="5727E583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Собственник умер</w:t>
            </w:r>
          </w:p>
        </w:tc>
      </w:tr>
      <w:tr w:rsidR="00CA3215" w:rsidRPr="00CA3215" w14:paraId="105A1667" w14:textId="77777777" w:rsidTr="00CA3215">
        <w:trPr>
          <w:gridAfter w:val="1"/>
          <w:wAfter w:w="12" w:type="dxa"/>
        </w:trPr>
        <w:tc>
          <w:tcPr>
            <w:tcW w:w="704" w:type="dxa"/>
            <w:vMerge/>
          </w:tcPr>
          <w:p w14:paraId="5A532353" w14:textId="7777777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39DF70F4" w14:textId="2B32E39F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4BFD1FCD" w14:textId="0DC1866C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Непа, ул. Южная. 4, Маркова, 2, Старая школа</w:t>
            </w:r>
          </w:p>
        </w:tc>
        <w:tc>
          <w:tcPr>
            <w:tcW w:w="4536" w:type="dxa"/>
            <w:gridSpan w:val="2"/>
          </w:tcPr>
          <w:p w14:paraId="48B9C92C" w14:textId="5EDD5247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Конструктивная опасность и пожарная опасность</w:t>
            </w:r>
          </w:p>
        </w:tc>
        <w:tc>
          <w:tcPr>
            <w:tcW w:w="2977" w:type="dxa"/>
            <w:gridSpan w:val="2"/>
          </w:tcPr>
          <w:p w14:paraId="1A6784B0" w14:textId="6F336D00" w:rsidR="00CA3215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</w:p>
        </w:tc>
      </w:tr>
      <w:tr w:rsidR="00AE23C3" w:rsidRPr="00CA3215" w14:paraId="69D0B1BE" w14:textId="77777777" w:rsidTr="00CA3215">
        <w:tc>
          <w:tcPr>
            <w:tcW w:w="704" w:type="dxa"/>
          </w:tcPr>
          <w:p w14:paraId="0F090B97" w14:textId="5F96CB72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74" w:type="dxa"/>
            <w:gridSpan w:val="2"/>
          </w:tcPr>
          <w:p w14:paraId="760F8C61" w14:textId="1E7D20F9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Открытый доступ в многоквартирных домах на чердаки, кровли, в подвалы и т.д.</w:t>
            </w:r>
          </w:p>
        </w:tc>
        <w:tc>
          <w:tcPr>
            <w:tcW w:w="2633" w:type="dxa"/>
            <w:gridSpan w:val="2"/>
          </w:tcPr>
          <w:p w14:paraId="2C6701F8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6C33FE5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B76DB88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1981F33C" w14:textId="77777777" w:rsidTr="00CA3215">
        <w:tc>
          <w:tcPr>
            <w:tcW w:w="704" w:type="dxa"/>
          </w:tcPr>
          <w:p w14:paraId="35D7D5A5" w14:textId="3CFCA20D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74" w:type="dxa"/>
            <w:gridSpan w:val="2"/>
          </w:tcPr>
          <w:p w14:paraId="342BF335" w14:textId="26219C8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2633" w:type="dxa"/>
            <w:gridSpan w:val="2"/>
          </w:tcPr>
          <w:p w14:paraId="151E110C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D80B634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DDAAF40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423DC72C" w14:textId="77777777" w:rsidTr="00CA3215">
        <w:tc>
          <w:tcPr>
            <w:tcW w:w="704" w:type="dxa"/>
          </w:tcPr>
          <w:p w14:paraId="74E5AEA6" w14:textId="4B0AC0FD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74" w:type="dxa"/>
            <w:gridSpan w:val="2"/>
          </w:tcPr>
          <w:p w14:paraId="2A6A1B01" w14:textId="49547160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2633" w:type="dxa"/>
            <w:gridSpan w:val="2"/>
          </w:tcPr>
          <w:p w14:paraId="439AC337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33FE442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5247232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383F1DC5" w14:textId="77777777" w:rsidTr="00CA3215">
        <w:tc>
          <w:tcPr>
            <w:tcW w:w="704" w:type="dxa"/>
          </w:tcPr>
          <w:p w14:paraId="69572ABE" w14:textId="6559706B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74" w:type="dxa"/>
            <w:gridSpan w:val="2"/>
          </w:tcPr>
          <w:p w14:paraId="20A6362A" w14:textId="3F1F1D4A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Сухие либо поврежденные деревья вблизи социальных объектов, дворовых территорий, в местах массового прохода граждан с детьми</w:t>
            </w:r>
          </w:p>
        </w:tc>
        <w:tc>
          <w:tcPr>
            <w:tcW w:w="2633" w:type="dxa"/>
            <w:gridSpan w:val="2"/>
          </w:tcPr>
          <w:p w14:paraId="674F50E1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68DEA745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0C3F29C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6C60BE90" w14:textId="77777777" w:rsidTr="00CA3215">
        <w:tc>
          <w:tcPr>
            <w:tcW w:w="704" w:type="dxa"/>
          </w:tcPr>
          <w:p w14:paraId="0349F761" w14:textId="2C176708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74" w:type="dxa"/>
            <w:gridSpan w:val="2"/>
          </w:tcPr>
          <w:p w14:paraId="6B8F8D7C" w14:textId="3603B274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Несанкционированные и опасные места для купания (прибрежные зоны)</w:t>
            </w:r>
          </w:p>
        </w:tc>
        <w:tc>
          <w:tcPr>
            <w:tcW w:w="2633" w:type="dxa"/>
            <w:gridSpan w:val="2"/>
          </w:tcPr>
          <w:p w14:paraId="5CC55C61" w14:textId="5FB349C0" w:rsidR="00AE23C3" w:rsidRPr="00CA3215" w:rsidRDefault="00CA3215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с. Непа</w:t>
            </w:r>
          </w:p>
          <w:p w14:paraId="42719924" w14:textId="50600146" w:rsidR="00742F09" w:rsidRPr="00CA3215" w:rsidRDefault="00742F09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A3215" w:rsidRPr="00CA3215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 до реки Нижняя тунгуска, от ул. Маркова до реки Нижняя тунгуска</w:t>
            </w:r>
          </w:p>
        </w:tc>
        <w:tc>
          <w:tcPr>
            <w:tcW w:w="4536" w:type="dxa"/>
            <w:gridSpan w:val="2"/>
          </w:tcPr>
          <w:p w14:paraId="1B0CC409" w14:textId="2F5715BE" w:rsidR="00AE23C3" w:rsidRPr="00CA3215" w:rsidRDefault="00742F09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Места не оборудованы для купания местных жителей</w:t>
            </w:r>
          </w:p>
        </w:tc>
        <w:tc>
          <w:tcPr>
            <w:tcW w:w="2977" w:type="dxa"/>
            <w:gridSpan w:val="2"/>
          </w:tcPr>
          <w:p w14:paraId="53C94B76" w14:textId="0B219F98" w:rsidR="00AE23C3" w:rsidRPr="00CA3215" w:rsidRDefault="00742F09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Установлены аншлаги «Купание запрещено»</w:t>
            </w:r>
          </w:p>
        </w:tc>
      </w:tr>
      <w:tr w:rsidR="00AE23C3" w:rsidRPr="00CA3215" w14:paraId="4188E13C" w14:textId="77777777" w:rsidTr="00CA3215">
        <w:tc>
          <w:tcPr>
            <w:tcW w:w="704" w:type="dxa"/>
          </w:tcPr>
          <w:p w14:paraId="3A66009E" w14:textId="7455D522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74" w:type="dxa"/>
            <w:gridSpan w:val="2"/>
          </w:tcPr>
          <w:p w14:paraId="7632879C" w14:textId="3B35933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в организованных места зимнего отдыха детей и семей с детьми (катки, горки, лыжные трассы и спуски, другие)</w:t>
            </w:r>
          </w:p>
        </w:tc>
        <w:tc>
          <w:tcPr>
            <w:tcW w:w="2633" w:type="dxa"/>
            <w:gridSpan w:val="2"/>
          </w:tcPr>
          <w:p w14:paraId="0B896030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03BD64C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298F8AE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03D87471" w14:textId="77777777" w:rsidTr="00CA3215">
        <w:tc>
          <w:tcPr>
            <w:tcW w:w="704" w:type="dxa"/>
          </w:tcPr>
          <w:p w14:paraId="3C0B4C4C" w14:textId="318B7DC3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74" w:type="dxa"/>
            <w:gridSpan w:val="2"/>
          </w:tcPr>
          <w:p w14:paraId="3AE3800D" w14:textId="078E0629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Травмоопасное расположение стихийное образовавшихся мест зимнего отдыха</w:t>
            </w:r>
          </w:p>
          <w:p w14:paraId="448CA463" w14:textId="787F06EF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gridSpan w:val="2"/>
          </w:tcPr>
          <w:p w14:paraId="1666E879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04F12561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233AF4A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08824DF4" w14:textId="77777777" w:rsidTr="00CA3215">
        <w:tc>
          <w:tcPr>
            <w:tcW w:w="704" w:type="dxa"/>
          </w:tcPr>
          <w:p w14:paraId="145ED54D" w14:textId="7C71C61B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74" w:type="dxa"/>
            <w:gridSpan w:val="2"/>
          </w:tcPr>
          <w:p w14:paraId="7C7639B7" w14:textId="3B5AA35B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крышах зданий детских учреждений и вблизи мест отдыха детей и семей с </w:t>
            </w:r>
            <w:r w:rsidRPr="00CA32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наледи и снега, способных причинить вред здоровью несовершеннолетних</w:t>
            </w:r>
          </w:p>
        </w:tc>
        <w:tc>
          <w:tcPr>
            <w:tcW w:w="2633" w:type="dxa"/>
            <w:gridSpan w:val="2"/>
          </w:tcPr>
          <w:p w14:paraId="7E19E719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2C3A02B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65E475A6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00104BFC" w14:textId="77777777" w:rsidTr="00CA3215">
        <w:tc>
          <w:tcPr>
            <w:tcW w:w="704" w:type="dxa"/>
          </w:tcPr>
          <w:p w14:paraId="7A4E60D3" w14:textId="5031C94C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474" w:type="dxa"/>
            <w:gridSpan w:val="2"/>
          </w:tcPr>
          <w:p w14:paraId="35BF7BA5" w14:textId="61A18103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наледи и сосулек на крышах у подъездов жилых домов</w:t>
            </w:r>
          </w:p>
        </w:tc>
        <w:tc>
          <w:tcPr>
            <w:tcW w:w="2633" w:type="dxa"/>
            <w:gridSpan w:val="2"/>
          </w:tcPr>
          <w:p w14:paraId="61C9C454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147DA3E8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305C982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0D87C692" w14:textId="77777777" w:rsidTr="00CA3215">
        <w:tc>
          <w:tcPr>
            <w:tcW w:w="704" w:type="dxa"/>
          </w:tcPr>
          <w:p w14:paraId="1B7D491F" w14:textId="571138D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74" w:type="dxa"/>
            <w:gridSpan w:val="2"/>
          </w:tcPr>
          <w:p w14:paraId="650E433E" w14:textId="169A8330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Наледь на входе в детское учреждение</w:t>
            </w:r>
          </w:p>
        </w:tc>
        <w:tc>
          <w:tcPr>
            <w:tcW w:w="2633" w:type="dxa"/>
            <w:gridSpan w:val="2"/>
          </w:tcPr>
          <w:p w14:paraId="1938842C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28335D95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599EF8D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0B182D21" w14:textId="77777777" w:rsidTr="00CA3215">
        <w:tc>
          <w:tcPr>
            <w:tcW w:w="704" w:type="dxa"/>
          </w:tcPr>
          <w:p w14:paraId="123625E4" w14:textId="42AE792F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74" w:type="dxa"/>
            <w:gridSpan w:val="2"/>
          </w:tcPr>
          <w:p w14:paraId="64AA9D9D" w14:textId="27260F62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Объекты торговли с выявленными случаями торговли несовершеннолетним никотин содержащую, спиртосодержащую продукцию</w:t>
            </w:r>
          </w:p>
        </w:tc>
        <w:tc>
          <w:tcPr>
            <w:tcW w:w="2633" w:type="dxa"/>
            <w:gridSpan w:val="2"/>
          </w:tcPr>
          <w:p w14:paraId="029FEFBD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4CBCD132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02B23E99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2727C57D" w14:textId="77777777" w:rsidTr="00CA3215">
        <w:tc>
          <w:tcPr>
            <w:tcW w:w="704" w:type="dxa"/>
          </w:tcPr>
          <w:p w14:paraId="5231C622" w14:textId="3D0CF6BD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74" w:type="dxa"/>
            <w:gridSpan w:val="2"/>
          </w:tcPr>
          <w:p w14:paraId="0404CFAB" w14:textId="4647C6CB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Места обитания стай бродячих собак</w:t>
            </w:r>
          </w:p>
        </w:tc>
        <w:tc>
          <w:tcPr>
            <w:tcW w:w="2633" w:type="dxa"/>
            <w:gridSpan w:val="2"/>
          </w:tcPr>
          <w:p w14:paraId="4FE41745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7C5D816A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2A3AA70F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3C3" w:rsidRPr="00CA3215" w14:paraId="358A312F" w14:textId="77777777" w:rsidTr="00CA3215">
        <w:tc>
          <w:tcPr>
            <w:tcW w:w="704" w:type="dxa"/>
          </w:tcPr>
          <w:p w14:paraId="2BB7672D" w14:textId="3F35873A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74" w:type="dxa"/>
            <w:gridSpan w:val="2"/>
          </w:tcPr>
          <w:p w14:paraId="35FE0416" w14:textId="6CCC2C69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215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  <w:tc>
          <w:tcPr>
            <w:tcW w:w="2633" w:type="dxa"/>
            <w:gridSpan w:val="2"/>
          </w:tcPr>
          <w:p w14:paraId="6CEF988E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14:paraId="3EBC7440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5EC48E0B" w14:textId="77777777" w:rsidR="00AE23C3" w:rsidRPr="00CA3215" w:rsidRDefault="00AE23C3" w:rsidP="00CA3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8656E" w14:textId="2B0F09C8" w:rsidR="00D81115" w:rsidRPr="00CA3215" w:rsidRDefault="00D81115" w:rsidP="00CA32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1115" w:rsidRPr="00CA3215" w:rsidSect="00F067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AC"/>
    <w:rsid w:val="000E320A"/>
    <w:rsid w:val="00122316"/>
    <w:rsid w:val="00297206"/>
    <w:rsid w:val="003753D9"/>
    <w:rsid w:val="004318D5"/>
    <w:rsid w:val="00455BF5"/>
    <w:rsid w:val="00462F92"/>
    <w:rsid w:val="00490DA6"/>
    <w:rsid w:val="005D1629"/>
    <w:rsid w:val="00606718"/>
    <w:rsid w:val="00615734"/>
    <w:rsid w:val="00617D9B"/>
    <w:rsid w:val="006752C2"/>
    <w:rsid w:val="00693083"/>
    <w:rsid w:val="00731B67"/>
    <w:rsid w:val="00742F09"/>
    <w:rsid w:val="00782A54"/>
    <w:rsid w:val="007C7408"/>
    <w:rsid w:val="0081172B"/>
    <w:rsid w:val="00885D48"/>
    <w:rsid w:val="00925F7A"/>
    <w:rsid w:val="009612B1"/>
    <w:rsid w:val="00980A52"/>
    <w:rsid w:val="00990552"/>
    <w:rsid w:val="009D29C3"/>
    <w:rsid w:val="009E0DB1"/>
    <w:rsid w:val="009F45D5"/>
    <w:rsid w:val="00A04E60"/>
    <w:rsid w:val="00AE23C3"/>
    <w:rsid w:val="00AF332C"/>
    <w:rsid w:val="00B0671F"/>
    <w:rsid w:val="00BB4404"/>
    <w:rsid w:val="00C31BBD"/>
    <w:rsid w:val="00C87E69"/>
    <w:rsid w:val="00CA3215"/>
    <w:rsid w:val="00CC067E"/>
    <w:rsid w:val="00CF11AC"/>
    <w:rsid w:val="00CF2980"/>
    <w:rsid w:val="00D81115"/>
    <w:rsid w:val="00E85BD8"/>
    <w:rsid w:val="00F067A8"/>
    <w:rsid w:val="00F9148D"/>
    <w:rsid w:val="00F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01A5"/>
  <w15:chartTrackingRefBased/>
  <w15:docId w15:val="{3985F7CE-D039-4A73-AF21-922984775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115"/>
    <w:rPr>
      <w:color w:val="0000FF"/>
      <w:u w:val="single"/>
    </w:rPr>
  </w:style>
  <w:style w:type="table" w:styleId="a4">
    <w:name w:val="Table Grid"/>
    <w:basedOn w:val="a1"/>
    <w:uiPriority w:val="39"/>
    <w:rsid w:val="00D81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"/>
    <w:basedOn w:val="a"/>
    <w:next w:val="a"/>
    <w:semiHidden/>
    <w:rsid w:val="0061573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42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2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0BF99-305E-47B8-83A8-CB6A3205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Владимировна Борисова</dc:creator>
  <cp:keywords/>
  <dc:description/>
  <cp:lastModifiedBy>Настя</cp:lastModifiedBy>
  <cp:revision>8</cp:revision>
  <cp:lastPrinted>2021-09-02T07:08:00Z</cp:lastPrinted>
  <dcterms:created xsi:type="dcterms:W3CDTF">2021-08-31T08:54:00Z</dcterms:created>
  <dcterms:modified xsi:type="dcterms:W3CDTF">2022-01-11T03:55:00Z</dcterms:modified>
</cp:coreProperties>
</file>