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581826" w:rsidRDefault="00581826" w:rsidP="00AA4F4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sub_5555"/>
      <w:r w:rsidRPr="00581826">
        <w:rPr>
          <w:rFonts w:ascii="Times New Roman" w:hAnsi="Times New Roman" w:cs="Times New Roman"/>
          <w:sz w:val="32"/>
          <w:szCs w:val="32"/>
          <w:u w:val="single"/>
        </w:rPr>
        <w:t>проект</w:t>
      </w:r>
      <w:r w:rsidR="003A564E" w:rsidRPr="005818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F40" w:rsidRPr="00BE020A" w:rsidRDefault="00AA4F40" w:rsidP="00BE020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376B6C" w:rsidRDefault="00C303F5" w:rsidP="00D5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6B6C" w:rsidRDefault="00376B6C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 xml:space="preserve">законодательством,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055051" w:rsidRDefault="00055051" w:rsidP="002F58A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Дополнить часть 1 статьи 7  пунктом 11 следующего содержания: </w:t>
      </w:r>
    </w:p>
    <w:p w:rsidR="00055051" w:rsidRPr="00055051" w:rsidRDefault="00055051" w:rsidP="00055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055051">
        <w:rPr>
          <w:rFonts w:ascii="Times New Roman" w:hAnsi="Times New Roman" w:cs="Times New Roman"/>
        </w:rPr>
        <w:t>«</w:t>
      </w:r>
      <w:r w:rsidRPr="00055051">
        <w:rPr>
          <w:rFonts w:ascii="Times New Roman" w:hAnsi="Times New Roman" w:cs="Times New Roman"/>
          <w:color w:val="0D0D0D" w:themeColor="text1" w:themeTint="F2"/>
        </w:rPr>
        <w:t>11)</w:t>
      </w:r>
      <w:r w:rsidRPr="00055051">
        <w:rPr>
          <w:rFonts w:ascii="Times New Roman" w:hAnsi="Times New Roman" w:cs="Times New Roman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</w:rPr>
        <w:t>»</w:t>
      </w:r>
      <w:r w:rsidR="00075C96">
        <w:rPr>
          <w:rFonts w:ascii="Times New Roman" w:hAnsi="Times New Roman" w:cs="Times New Roman"/>
        </w:rPr>
        <w:t>;</w:t>
      </w:r>
    </w:p>
    <w:p w:rsidR="00055051" w:rsidRDefault="00055051" w:rsidP="002F58A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Пункт 4 статьи 13 изложить в следующей редакции:</w:t>
      </w:r>
    </w:p>
    <w:p w:rsidR="00055051" w:rsidRPr="00896917" w:rsidRDefault="00055051" w:rsidP="00055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96917">
        <w:rPr>
          <w:rFonts w:ascii="Times New Roman" w:hAnsi="Times New Roman" w:cs="Times New Roman"/>
        </w:rPr>
        <w:t>«4. В случае досрочного прекращения полномочий депутатов районной Думы, влекущего неправомочность районной Думы, членов выборного органа местного самоуправления,   муниципальные выборы проводятся не позднее чем через 6 месяцев со дня такого прекращения полномочий.   В случае досрочного прекращения полномочий мэра муниципального образования «Катангский район» выборы  мэра проводятся в сроки, установленные Федеральным законом от 12 июня 2002 года N 67-ФЗ "Об основных гарантиях избирательных прав и права на участие в референдуме г</w:t>
      </w:r>
      <w:r w:rsidR="00075C96">
        <w:rPr>
          <w:rFonts w:ascii="Times New Roman" w:hAnsi="Times New Roman" w:cs="Times New Roman"/>
        </w:rPr>
        <w:t>раждан Российской Федерации";</w:t>
      </w:r>
    </w:p>
    <w:p w:rsidR="00055051" w:rsidRDefault="00DF6D17" w:rsidP="002F58A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Часть 3 статьи 24 изложить в следующей редакции:</w:t>
      </w:r>
    </w:p>
    <w:p w:rsidR="00DF6D17" w:rsidRPr="00EF2DB3" w:rsidRDefault="00DF6D17" w:rsidP="002F58A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F2DB3">
        <w:rPr>
          <w:rFonts w:ascii="Times New Roman" w:hAnsi="Times New Roman" w:cs="Times New Roman"/>
          <w:b w:val="0"/>
          <w:sz w:val="24"/>
          <w:szCs w:val="24"/>
        </w:rPr>
        <w:t xml:space="preserve">«3. </w:t>
      </w:r>
      <w:proofErr w:type="gramStart"/>
      <w:r w:rsidRPr="00EF2DB3">
        <w:rPr>
          <w:rFonts w:ascii="Times New Roman" w:hAnsi="Times New Roman" w:cs="Times New Roman"/>
          <w:b w:val="0"/>
          <w:sz w:val="24"/>
          <w:szCs w:val="24"/>
        </w:rPr>
        <w:t xml:space="preserve">Мэр района должен </w:t>
      </w:r>
      <w:r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5" w:history="1">
        <w:r w:rsidRPr="00EF2DB3">
          <w:rPr>
            <w:rStyle w:val="a7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Федеральным законом</w:t>
        </w:r>
      </w:hyperlink>
      <w:r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EF2DB3">
          <w:rPr>
            <w:rStyle w:val="a7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Федеральным законом</w:t>
        </w:r>
      </w:hyperlink>
      <w:r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7 мая 2013 года N 79-ФЗ "О запрете отдельным категориям лиц открывать</w:t>
      </w:r>
      <w:proofErr w:type="gramEnd"/>
      <w:r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r w:rsidR="00075C9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;</w:t>
      </w:r>
      <w:r w:rsidRPr="00EF2D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F2D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55051" w:rsidRDefault="00DF6D17" w:rsidP="002F58A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81693B">
        <w:rPr>
          <w:rFonts w:ascii="Times New Roman" w:hAnsi="Times New Roman" w:cs="Times New Roman"/>
          <w:b w:val="0"/>
          <w:sz w:val="24"/>
          <w:szCs w:val="24"/>
        </w:rPr>
        <w:t>Пункт 1 части 4 статьи 24 изложить в следующей редакции:</w:t>
      </w:r>
    </w:p>
    <w:p w:rsidR="0081693B" w:rsidRDefault="0081693B" w:rsidP="00816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 w:rsidRPr="0081693B">
        <w:rPr>
          <w:rFonts w:ascii="Times New Roman" w:hAnsi="Times New Roman" w:cs="Times New Roman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81693B">
        <w:rPr>
          <w:rFonts w:ascii="Times New Roman" w:hAnsi="Times New Roman" w:cs="Times New Roman"/>
        </w:rPr>
        <w:lastRenderedPageBreak/>
        <w:t>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1693B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hAnsi="Times New Roman" w:cs="Times New Roman"/>
        </w:rPr>
        <w:t xml:space="preserve"> органа местного самоуправления»</w:t>
      </w:r>
      <w:r w:rsidR="00075C96">
        <w:rPr>
          <w:rFonts w:ascii="Times New Roman" w:hAnsi="Times New Roman" w:cs="Times New Roman"/>
        </w:rPr>
        <w:t>;</w:t>
      </w:r>
    </w:p>
    <w:p w:rsidR="00EF2DB3" w:rsidRDefault="00EF2DB3" w:rsidP="00816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1.5. Пункт 1 части 7 статьи 30 изложить в следующей редакции:</w:t>
      </w:r>
    </w:p>
    <w:p w:rsidR="00EF2DB3" w:rsidRDefault="00EF2DB3" w:rsidP="00EF2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EF2DB3">
        <w:rPr>
          <w:rFonts w:ascii="Times New Roman" w:hAnsi="Times New Roman" w:cs="Times New Roman"/>
        </w:rPr>
        <w:t>«1)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2DB3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F2DB3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</w:rPr>
        <w:t>»</w:t>
      </w:r>
      <w:r w:rsidR="00075C96">
        <w:rPr>
          <w:rFonts w:ascii="Times New Roman" w:hAnsi="Times New Roman" w:cs="Times New Roman"/>
        </w:rPr>
        <w:t>;</w:t>
      </w:r>
    </w:p>
    <w:p w:rsidR="00EF2DB3" w:rsidRDefault="00EF2DB3" w:rsidP="00EF2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1.6.</w:t>
      </w:r>
      <w:r w:rsidR="007E1336">
        <w:rPr>
          <w:rFonts w:ascii="Times New Roman" w:hAnsi="Times New Roman" w:cs="Times New Roman"/>
        </w:rPr>
        <w:t xml:space="preserve"> Пункт 2 части 2 статьи 35 изложить в следующей редакции:</w:t>
      </w:r>
    </w:p>
    <w:p w:rsidR="007E1336" w:rsidRDefault="007E1336" w:rsidP="007E1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</w:t>
      </w:r>
      <w:r w:rsidRPr="007E1336">
        <w:rPr>
          <w:rFonts w:ascii="Times New Roman" w:hAnsi="Times New Roman" w:cs="Times New Roman"/>
        </w:rPr>
        <w:t>2) в случае вступления в силу решения Иркутского областного суда о неправомочности данного состава депутатов  районной Думы, в том числе в связи со сложен</w:t>
      </w:r>
      <w:r>
        <w:rPr>
          <w:rFonts w:ascii="Times New Roman" w:hAnsi="Times New Roman" w:cs="Times New Roman"/>
        </w:rPr>
        <w:t>ием депутатами своих полномочий»</w:t>
      </w:r>
      <w:r w:rsidR="00075C96">
        <w:rPr>
          <w:rFonts w:ascii="Times New Roman" w:hAnsi="Times New Roman" w:cs="Times New Roman"/>
        </w:rPr>
        <w:t>;</w:t>
      </w:r>
    </w:p>
    <w:p w:rsidR="00075C96" w:rsidRDefault="006E5AD9" w:rsidP="007E1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1.7. </w:t>
      </w:r>
      <w:r w:rsidR="008D4F03">
        <w:rPr>
          <w:rFonts w:ascii="Times New Roman" w:hAnsi="Times New Roman" w:cs="Times New Roman"/>
        </w:rPr>
        <w:t>Дополнить статью 36 пунктом 5.2 следующего содержания:</w:t>
      </w:r>
    </w:p>
    <w:p w:rsidR="008D4F03" w:rsidRPr="008D4F03" w:rsidRDefault="008D4F03" w:rsidP="008D4F03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«</w:t>
      </w:r>
      <w:r w:rsidRPr="008D4F03">
        <w:rPr>
          <w:rFonts w:ascii="Times New Roman" w:hAnsi="Times New Roman" w:cs="Times New Roman"/>
        </w:rPr>
        <w:t xml:space="preserve">5.2 </w:t>
      </w:r>
      <w:r w:rsidRPr="008D4F03">
        <w:rPr>
          <w:rFonts w:ascii="Times New Roman" w:hAnsi="Times New Roman" w:cs="Times New Roman"/>
          <w:color w:val="0D0D0D" w:themeColor="text1" w:themeTint="F2"/>
        </w:rPr>
        <w:t xml:space="preserve"> Встречи депутата с избирателями проводятся в помещениях, специально отведенных местах, а также на </w:t>
      </w:r>
      <w:proofErr w:type="spellStart"/>
      <w:r w:rsidRPr="008D4F03">
        <w:rPr>
          <w:rFonts w:ascii="Times New Roman" w:hAnsi="Times New Roman" w:cs="Times New Roman"/>
          <w:color w:val="0D0D0D" w:themeColor="text1" w:themeTint="F2"/>
        </w:rPr>
        <w:t>внутридворовых</w:t>
      </w:r>
      <w:proofErr w:type="spellEnd"/>
      <w:r w:rsidRPr="008D4F03">
        <w:rPr>
          <w:rFonts w:ascii="Times New Roman" w:hAnsi="Times New Roman" w:cs="Times New Roman"/>
          <w:color w:val="0D0D0D" w:themeColor="text1" w:themeTint="F2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4F03">
        <w:rPr>
          <w:rFonts w:ascii="Times New Roman" w:hAnsi="Times New Roman" w:cs="Times New Roman"/>
          <w:color w:val="0D0D0D" w:themeColor="text1" w:themeTint="F2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D4F03" w:rsidRPr="008D4F03" w:rsidRDefault="008D4F03" w:rsidP="008D4F03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D4F03" w:rsidRPr="008D4F03" w:rsidRDefault="008D4F03" w:rsidP="008D4F03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D4F03" w:rsidRDefault="008D4F03" w:rsidP="008D4F03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color w:val="0D0D0D" w:themeColor="text1" w:themeTint="F2"/>
        </w:rPr>
        <w:t>»;</w:t>
      </w:r>
    </w:p>
    <w:p w:rsidR="008D4F03" w:rsidRDefault="008D4F03" w:rsidP="008D4F03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1.8. Второй абзац части 4 статьи 45 Устава изложить в следующей редакции:</w:t>
      </w:r>
    </w:p>
    <w:p w:rsidR="008D4F03" w:rsidRDefault="008D4F03" w:rsidP="008D4F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gramStart"/>
      <w:r w:rsidRPr="008D4F03">
        <w:rPr>
          <w:rFonts w:ascii="Times New Roman" w:hAnsi="Times New Roman" w:cs="Times New Roman"/>
          <w:color w:val="0D0D0D" w:themeColor="text1" w:themeTint="F2"/>
        </w:rPr>
        <w:t>«</w:t>
      </w:r>
      <w:r w:rsidRPr="00CB5699">
        <w:rPr>
          <w:rFonts w:ascii="Times New Roman" w:hAnsi="Times New Roman" w:cs="Times New Roman"/>
        </w:rPr>
        <w:t xml:space="preserve">Изменения и дополнения, внесенные в </w:t>
      </w:r>
      <w:r w:rsidRPr="008D4F03">
        <w:rPr>
          <w:rFonts w:ascii="Times New Roman" w:hAnsi="Times New Roman" w:cs="Times New Roman"/>
        </w:rPr>
        <w:t>У</w:t>
      </w:r>
      <w:r w:rsidRPr="00CB5699">
        <w:rPr>
          <w:rFonts w:ascii="Times New Roman" w:hAnsi="Times New Roman" w:cs="Times New Roman"/>
        </w:rPr>
        <w:t>став 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Pr="008D4F03">
        <w:rPr>
          <w:rFonts w:ascii="Times New Roman" w:hAnsi="Times New Roman" w:cs="Times New Roman"/>
        </w:rPr>
        <w:t xml:space="preserve"> районной Думы</w:t>
      </w:r>
      <w:r w:rsidRPr="00CB5699">
        <w:rPr>
          <w:rFonts w:ascii="Times New Roman" w:hAnsi="Times New Roman" w:cs="Times New Roman"/>
        </w:rPr>
        <w:t xml:space="preserve">, </w:t>
      </w:r>
      <w:r w:rsidRPr="00CB5699">
        <w:rPr>
          <w:rFonts w:ascii="Times New Roman" w:hAnsi="Times New Roman" w:cs="Times New Roman"/>
        </w:rPr>
        <w:lastRenderedPageBreak/>
        <w:t>принявше</w:t>
      </w:r>
      <w:r w:rsidRPr="008D4F03">
        <w:rPr>
          <w:rFonts w:ascii="Times New Roman" w:hAnsi="Times New Roman" w:cs="Times New Roman"/>
        </w:rPr>
        <w:t>й</w:t>
      </w:r>
      <w:r w:rsidRPr="00CB5699">
        <w:rPr>
          <w:rFonts w:ascii="Times New Roman" w:hAnsi="Times New Roman" w:cs="Times New Roman"/>
        </w:rPr>
        <w:t xml:space="preserve"> муниципальный правовой акт о внесении указанных изменений</w:t>
      </w:r>
      <w:proofErr w:type="gramEnd"/>
      <w:r w:rsidRPr="00CB5699">
        <w:rPr>
          <w:rFonts w:ascii="Times New Roman" w:hAnsi="Times New Roman" w:cs="Times New Roman"/>
        </w:rPr>
        <w:t xml:space="preserve"> и дополнений в </w:t>
      </w:r>
      <w:r w:rsidRPr="008D4F03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»;</w:t>
      </w:r>
    </w:p>
    <w:p w:rsidR="008D4F03" w:rsidRDefault="008D4F03" w:rsidP="008D4F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Дополнить статью 45 пунктами 6, 7 и 8 следующего содержания:</w:t>
      </w:r>
    </w:p>
    <w:p w:rsidR="008D4F03" w:rsidRPr="00132C50" w:rsidRDefault="008D4F03" w:rsidP="008D4F03">
      <w:p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D4F03">
        <w:rPr>
          <w:rFonts w:ascii="Times New Roman" w:hAnsi="Times New Roman" w:cs="Times New Roman"/>
        </w:rPr>
        <w:t xml:space="preserve">«6. Изменения и дополнения в Устав муниципального образования «Катангский район» вносятся муниципальным правовым актом, который  оформляется </w:t>
      </w:r>
      <w:r w:rsidRPr="00132C50">
        <w:rPr>
          <w:rFonts w:ascii="Times New Roman" w:hAnsi="Times New Roman" w:cs="Times New Roman"/>
        </w:rPr>
        <w:t xml:space="preserve"> решением </w:t>
      </w:r>
      <w:r w:rsidRPr="008D4F03">
        <w:rPr>
          <w:rFonts w:ascii="Times New Roman" w:hAnsi="Times New Roman" w:cs="Times New Roman"/>
        </w:rPr>
        <w:t xml:space="preserve"> районной Думы</w:t>
      </w:r>
      <w:r w:rsidRPr="00132C50">
        <w:rPr>
          <w:rFonts w:ascii="Times New Roman" w:hAnsi="Times New Roman" w:cs="Times New Roman"/>
        </w:rPr>
        <w:t xml:space="preserve">, подписанным </w:t>
      </w:r>
      <w:r w:rsidRPr="008D4F03">
        <w:rPr>
          <w:rFonts w:ascii="Times New Roman" w:hAnsi="Times New Roman" w:cs="Times New Roman"/>
        </w:rPr>
        <w:t xml:space="preserve"> </w:t>
      </w:r>
      <w:r w:rsidRPr="00132C50">
        <w:rPr>
          <w:rFonts w:ascii="Times New Roman" w:hAnsi="Times New Roman" w:cs="Times New Roman"/>
        </w:rPr>
        <w:t xml:space="preserve"> председателем</w:t>
      </w:r>
      <w:r w:rsidRPr="008D4F03">
        <w:rPr>
          <w:rFonts w:ascii="Times New Roman" w:hAnsi="Times New Roman" w:cs="Times New Roman"/>
        </w:rPr>
        <w:t xml:space="preserve"> Думы </w:t>
      </w:r>
      <w:r w:rsidRPr="00132C50">
        <w:rPr>
          <w:rFonts w:ascii="Times New Roman" w:hAnsi="Times New Roman" w:cs="Times New Roman"/>
        </w:rPr>
        <w:t xml:space="preserve"> </w:t>
      </w:r>
      <w:r w:rsidRPr="008D4F03">
        <w:rPr>
          <w:rFonts w:ascii="Times New Roman" w:hAnsi="Times New Roman" w:cs="Times New Roman"/>
        </w:rPr>
        <w:t xml:space="preserve"> и мэром района</w:t>
      </w:r>
      <w:r w:rsidRPr="00132C50">
        <w:rPr>
          <w:rFonts w:ascii="Times New Roman" w:hAnsi="Times New Roman" w:cs="Times New Roman"/>
        </w:rPr>
        <w:t xml:space="preserve"> </w:t>
      </w:r>
      <w:r w:rsidRPr="008D4F03">
        <w:rPr>
          <w:rFonts w:ascii="Times New Roman" w:hAnsi="Times New Roman" w:cs="Times New Roman"/>
        </w:rPr>
        <w:t xml:space="preserve"> </w:t>
      </w:r>
    </w:p>
    <w:p w:rsidR="008D4F03" w:rsidRPr="00132C50" w:rsidRDefault="008D4F03" w:rsidP="008D4F03">
      <w:pPr>
        <w:ind w:firstLine="720"/>
        <w:jc w:val="both"/>
        <w:rPr>
          <w:rFonts w:ascii="Times New Roman" w:hAnsi="Times New Roman" w:cs="Times New Roman"/>
        </w:rPr>
      </w:pPr>
      <w:r w:rsidRPr="008D4F03">
        <w:rPr>
          <w:rFonts w:ascii="Times New Roman" w:hAnsi="Times New Roman" w:cs="Times New Roman"/>
        </w:rPr>
        <w:t>7</w:t>
      </w:r>
      <w:r w:rsidRPr="00132C50">
        <w:rPr>
          <w:rFonts w:ascii="Times New Roman" w:hAnsi="Times New Roman" w:cs="Times New Roman"/>
        </w:rPr>
        <w:t xml:space="preserve">. Приведение </w:t>
      </w:r>
      <w:r w:rsidRPr="008D4F03">
        <w:rPr>
          <w:rFonts w:ascii="Times New Roman" w:hAnsi="Times New Roman" w:cs="Times New Roman"/>
        </w:rPr>
        <w:t>У</w:t>
      </w:r>
      <w:r w:rsidRPr="00132C50">
        <w:rPr>
          <w:rFonts w:ascii="Times New Roman" w:hAnsi="Times New Roman" w:cs="Times New Roman"/>
        </w:rPr>
        <w:t xml:space="preserve">става </w:t>
      </w:r>
      <w:r w:rsidRPr="008D4F03">
        <w:rPr>
          <w:rFonts w:ascii="Times New Roman" w:hAnsi="Times New Roman" w:cs="Times New Roman"/>
        </w:rPr>
        <w:t xml:space="preserve"> </w:t>
      </w:r>
      <w:r w:rsidRPr="00132C50">
        <w:rPr>
          <w:rFonts w:ascii="Times New Roman" w:hAnsi="Times New Roman" w:cs="Times New Roman"/>
        </w:rPr>
        <w:t>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132C50">
        <w:rPr>
          <w:rFonts w:ascii="Times New Roman" w:hAnsi="Times New Roman" w:cs="Times New Roman"/>
        </w:rPr>
        <w:t>,</w:t>
      </w:r>
      <w:proofErr w:type="gramEnd"/>
      <w:r w:rsidRPr="00132C50">
        <w:rPr>
          <w:rFonts w:ascii="Times New Roman" w:hAnsi="Times New Roman" w:cs="Times New Roman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8D4F03" w:rsidRPr="00132C50" w:rsidRDefault="008D4F03" w:rsidP="008D4F03">
      <w:pPr>
        <w:ind w:firstLine="720"/>
        <w:jc w:val="both"/>
        <w:rPr>
          <w:rFonts w:ascii="Times New Roman" w:hAnsi="Times New Roman" w:cs="Times New Roman"/>
        </w:rPr>
      </w:pPr>
      <w:r w:rsidRPr="008D4F03">
        <w:rPr>
          <w:rFonts w:ascii="Times New Roman" w:hAnsi="Times New Roman" w:cs="Times New Roman"/>
        </w:rPr>
        <w:t>8</w:t>
      </w:r>
      <w:r w:rsidRPr="00132C50">
        <w:rPr>
          <w:rFonts w:ascii="Times New Roman" w:hAnsi="Times New Roman" w:cs="Times New Roman"/>
        </w:rPr>
        <w:t>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>
        <w:rPr>
          <w:rFonts w:ascii="Times New Roman" w:hAnsi="Times New Roman" w:cs="Times New Roman"/>
        </w:rPr>
        <w:t>»;</w:t>
      </w:r>
    </w:p>
    <w:p w:rsidR="008D4F03" w:rsidRDefault="008D4F03" w:rsidP="008D4F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1.10. </w:t>
      </w:r>
      <w:r w:rsidR="00F30737">
        <w:rPr>
          <w:rFonts w:ascii="Times New Roman" w:hAnsi="Times New Roman" w:cs="Times New Roman"/>
        </w:rPr>
        <w:t>Часть 2 статьи 48 изложить в следующей редакции:</w:t>
      </w:r>
    </w:p>
    <w:p w:rsidR="00F30737" w:rsidRDefault="00F30737" w:rsidP="00F30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</w:t>
      </w:r>
      <w:r w:rsidRPr="00F30737">
        <w:rPr>
          <w:rFonts w:ascii="Times New Roman" w:hAnsi="Times New Roman" w:cs="Times New Roman"/>
        </w:rPr>
        <w:t xml:space="preserve">2. Постановления и распоряжения администрации района вступают в силу со дня их подписания главой администрации района, если действующим законодательством, настоящим Уставом или в самом постановлении или распоряжении не предусмотрен иной срок. </w:t>
      </w:r>
      <w:r w:rsidRPr="00F30737">
        <w:rPr>
          <w:rFonts w:ascii="Times New Roman" w:hAnsi="Times New Roman" w:cs="Times New Roman"/>
          <w:i/>
        </w:rPr>
        <w:t xml:space="preserve"> </w:t>
      </w:r>
      <w:r w:rsidRPr="00F30737">
        <w:rPr>
          <w:rFonts w:ascii="Times New Roman" w:hAnsi="Times New Roman" w:cs="Times New Roman"/>
        </w:rPr>
        <w:t xml:space="preserve">  Постановления и распоряжения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hAnsi="Times New Roman" w:cs="Times New Roman"/>
        </w:rPr>
        <w:t>о опубликования (обнародования)»;</w:t>
      </w:r>
    </w:p>
    <w:p w:rsidR="00AB731B" w:rsidRDefault="00F30737" w:rsidP="00AB731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</w:t>
      </w:r>
      <w:r w:rsidR="00AB731B">
        <w:rPr>
          <w:rFonts w:ascii="Times New Roman" w:hAnsi="Times New Roman" w:cs="Times New Roman"/>
        </w:rPr>
        <w:t>Часть 8 статьи 49 изложить в следующей редакции:</w:t>
      </w:r>
    </w:p>
    <w:p w:rsidR="00AB731B" w:rsidRDefault="00AB731B" w:rsidP="00AB7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«8. </w:t>
      </w:r>
      <w:r w:rsidRPr="00AB731B">
        <w:rPr>
          <w:rFonts w:ascii="Times New Roman" w:hAnsi="Times New Roman" w:cs="Times New Roman"/>
        </w:rPr>
        <w:t>Нормативные решения районной Думы, 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ascii="Times New Roman" w:hAnsi="Times New Roman" w:cs="Times New Roman"/>
        </w:rPr>
        <w:t>»;</w:t>
      </w:r>
    </w:p>
    <w:p w:rsidR="00AB731B" w:rsidRDefault="00AB731B" w:rsidP="00AB7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1.12. Дополнить Устав муниципального образования «Катангский район» статьей 78.1 следующего содержания:</w:t>
      </w:r>
    </w:p>
    <w:p w:rsidR="00515D7D" w:rsidRPr="00515D7D" w:rsidRDefault="00AB731B" w:rsidP="00515D7D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15D7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Статья 78.1. Ответственность  мэра муниципального образования 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                 «Катангский район»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 перед государством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  1. Губернатор Иркутской области издает правовой акт об отрешении от должности  мэра муниципального образования «Катангский район» в случае: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1) издания указанным должностным лицом местного самоуправления нормативного правового акта, противоречащего </w:t>
      </w:r>
      <w:hyperlink r:id="rId7" w:history="1">
        <w:r w:rsidRPr="00515D7D">
          <w:rPr>
            <w:rStyle w:val="a7"/>
            <w:rFonts w:ascii="Times New Roman" w:hAnsi="Times New Roman" w:cs="Times New Roman"/>
            <w:color w:val="0D0D0D" w:themeColor="text1" w:themeTint="F2"/>
          </w:rPr>
          <w:t>Конституции</w:t>
        </w:r>
      </w:hyperlink>
      <w:r w:rsidRPr="00515D7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15D7D">
        <w:rPr>
          <w:rFonts w:ascii="Times New Roman" w:hAnsi="Times New Roman" w:cs="Times New Roman"/>
        </w:rPr>
        <w:t xml:space="preserve"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</w:t>
      </w:r>
      <w:proofErr w:type="gramStart"/>
      <w:r w:rsidRPr="00515D7D">
        <w:rPr>
          <w:rFonts w:ascii="Times New Roman" w:hAnsi="Times New Roman" w:cs="Times New Roman"/>
        </w:rPr>
        <w:t>суда</w:t>
      </w:r>
      <w:proofErr w:type="gramEnd"/>
      <w:r w:rsidRPr="00515D7D">
        <w:rPr>
          <w:rFonts w:ascii="Times New Roman" w:hAnsi="Times New Roman" w:cs="Times New Roman"/>
        </w:rPr>
        <w:t xml:space="preserve"> либо в течение иного предусмотренного решением суда срока не приняло в </w:t>
      </w:r>
      <w:proofErr w:type="gramStart"/>
      <w:r w:rsidRPr="00515D7D">
        <w:rPr>
          <w:rFonts w:ascii="Times New Roman" w:hAnsi="Times New Roman" w:cs="Times New Roman"/>
        </w:rPr>
        <w:t>пределах</w:t>
      </w:r>
      <w:proofErr w:type="gramEnd"/>
      <w:r w:rsidRPr="00515D7D">
        <w:rPr>
          <w:rFonts w:ascii="Times New Roman" w:hAnsi="Times New Roman" w:cs="Times New Roman"/>
        </w:rPr>
        <w:t xml:space="preserve"> своих полномочий мер по исполнению решения суда;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515D7D">
        <w:rPr>
          <w:rFonts w:ascii="Times New Roman" w:hAnsi="Times New Roman" w:cs="Times New Roman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515D7D">
        <w:rPr>
          <w:rFonts w:ascii="Times New Roman" w:hAnsi="Times New Roman" w:cs="Times New Roman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2. Срок, в течение которого высшее  Губернатор Иркутской области издает правовой акт об отрешении от должности мэра района,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3.  Мэр муниципального образования «Катангский район, в отношении которого Губернатором Иркутской области 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515D7D" w:rsidRPr="00515D7D" w:rsidRDefault="00515D7D" w:rsidP="00515D7D">
      <w:pPr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  Суд должен рассмотреть жалобу и принять решение не позднее чем через 10 дней со дня ее подачи</w:t>
      </w:r>
      <w:r>
        <w:rPr>
          <w:rFonts w:ascii="Times New Roman" w:hAnsi="Times New Roman" w:cs="Times New Roman"/>
        </w:rPr>
        <w:t>»</w:t>
      </w:r>
      <w:r w:rsidRPr="00515D7D">
        <w:rPr>
          <w:rFonts w:ascii="Times New Roman" w:hAnsi="Times New Roman" w:cs="Times New Roman"/>
        </w:rPr>
        <w:t>.</w:t>
      </w:r>
    </w:p>
    <w:p w:rsidR="0068741E" w:rsidRDefault="001F75A0" w:rsidP="00515D7D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15D7D">
        <w:rPr>
          <w:rFonts w:ascii="Times New Roman" w:hAnsi="Times New Roman" w:cs="Times New Roman"/>
        </w:rPr>
        <w:t xml:space="preserve"> </w:t>
      </w:r>
      <w:r w:rsidR="00160D89">
        <w:rPr>
          <w:rFonts w:ascii="Times New Roman" w:hAnsi="Times New Roman" w:cs="Times New Roman"/>
        </w:rPr>
        <w:t xml:space="preserve">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2"/>
    <w:p w:rsidR="0068741E" w:rsidRDefault="007A5797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1F75A0">
            <w:pPr>
              <w:pStyle w:val="a4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68741E">
            <w:pPr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68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1F75A0">
            <w:pPr>
              <w:pStyle w:val="a4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1F75A0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Pr="004A4EB9" w:rsidRDefault="00BB6A86" w:rsidP="0071520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</w:t>
      </w:r>
    </w:p>
    <w:sectPr w:rsidR="00715208" w:rsidRPr="004A4EB9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25BD8"/>
    <w:rsid w:val="00031E96"/>
    <w:rsid w:val="00050C0D"/>
    <w:rsid w:val="00055051"/>
    <w:rsid w:val="0005633E"/>
    <w:rsid w:val="0006050B"/>
    <w:rsid w:val="00065623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79F5"/>
    <w:rsid w:val="00114EAE"/>
    <w:rsid w:val="00121DE6"/>
    <w:rsid w:val="001326D4"/>
    <w:rsid w:val="00141680"/>
    <w:rsid w:val="00154A3B"/>
    <w:rsid w:val="00160D89"/>
    <w:rsid w:val="00185E3B"/>
    <w:rsid w:val="001866F2"/>
    <w:rsid w:val="001A49D4"/>
    <w:rsid w:val="001A6A30"/>
    <w:rsid w:val="001F75A0"/>
    <w:rsid w:val="00206400"/>
    <w:rsid w:val="002272AD"/>
    <w:rsid w:val="002405B0"/>
    <w:rsid w:val="00241F68"/>
    <w:rsid w:val="00254A38"/>
    <w:rsid w:val="00256B88"/>
    <w:rsid w:val="002635BA"/>
    <w:rsid w:val="00281FDC"/>
    <w:rsid w:val="00294968"/>
    <w:rsid w:val="002A7260"/>
    <w:rsid w:val="002D5831"/>
    <w:rsid w:val="002E64FE"/>
    <w:rsid w:val="002F0820"/>
    <w:rsid w:val="002F40C3"/>
    <w:rsid w:val="002F58AD"/>
    <w:rsid w:val="00322576"/>
    <w:rsid w:val="00325A57"/>
    <w:rsid w:val="003413E0"/>
    <w:rsid w:val="00345717"/>
    <w:rsid w:val="003737BF"/>
    <w:rsid w:val="00376B6C"/>
    <w:rsid w:val="0038124A"/>
    <w:rsid w:val="00381DE6"/>
    <w:rsid w:val="00394470"/>
    <w:rsid w:val="00397B1E"/>
    <w:rsid w:val="003A2469"/>
    <w:rsid w:val="003A564E"/>
    <w:rsid w:val="003D1831"/>
    <w:rsid w:val="003D49A0"/>
    <w:rsid w:val="003F06DD"/>
    <w:rsid w:val="003F4FCD"/>
    <w:rsid w:val="00412C5D"/>
    <w:rsid w:val="00426AE5"/>
    <w:rsid w:val="00437540"/>
    <w:rsid w:val="0044554D"/>
    <w:rsid w:val="00452F17"/>
    <w:rsid w:val="00465687"/>
    <w:rsid w:val="0047242E"/>
    <w:rsid w:val="0047595B"/>
    <w:rsid w:val="00480EC9"/>
    <w:rsid w:val="004A2860"/>
    <w:rsid w:val="004A4EB9"/>
    <w:rsid w:val="004B7151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15D7D"/>
    <w:rsid w:val="00533F54"/>
    <w:rsid w:val="005654D6"/>
    <w:rsid w:val="00581826"/>
    <w:rsid w:val="00582100"/>
    <w:rsid w:val="005854B5"/>
    <w:rsid w:val="00587965"/>
    <w:rsid w:val="005A1727"/>
    <w:rsid w:val="005A26A2"/>
    <w:rsid w:val="005E49F0"/>
    <w:rsid w:val="005F3BA8"/>
    <w:rsid w:val="005F7F76"/>
    <w:rsid w:val="006006B8"/>
    <w:rsid w:val="00607230"/>
    <w:rsid w:val="00613AF6"/>
    <w:rsid w:val="006150A2"/>
    <w:rsid w:val="006465FB"/>
    <w:rsid w:val="00655FF2"/>
    <w:rsid w:val="0068741E"/>
    <w:rsid w:val="006921A2"/>
    <w:rsid w:val="006A297F"/>
    <w:rsid w:val="006A7A46"/>
    <w:rsid w:val="006B4F1C"/>
    <w:rsid w:val="006C1CC8"/>
    <w:rsid w:val="006E0DAA"/>
    <w:rsid w:val="006E1E7F"/>
    <w:rsid w:val="006E5AD9"/>
    <w:rsid w:val="006F34E8"/>
    <w:rsid w:val="00700107"/>
    <w:rsid w:val="00715208"/>
    <w:rsid w:val="007222B6"/>
    <w:rsid w:val="00723D5B"/>
    <w:rsid w:val="00736CA1"/>
    <w:rsid w:val="00756622"/>
    <w:rsid w:val="00764281"/>
    <w:rsid w:val="007653C2"/>
    <w:rsid w:val="00787C5D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57F92"/>
    <w:rsid w:val="008714DD"/>
    <w:rsid w:val="008751B6"/>
    <w:rsid w:val="00881A20"/>
    <w:rsid w:val="008952CC"/>
    <w:rsid w:val="00896917"/>
    <w:rsid w:val="008B33A9"/>
    <w:rsid w:val="008C1B72"/>
    <w:rsid w:val="008C604C"/>
    <w:rsid w:val="008D4E3B"/>
    <w:rsid w:val="008D4F03"/>
    <w:rsid w:val="0091285C"/>
    <w:rsid w:val="0091592D"/>
    <w:rsid w:val="00920E2C"/>
    <w:rsid w:val="0092676B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F08E0"/>
    <w:rsid w:val="009F43EB"/>
    <w:rsid w:val="009F7049"/>
    <w:rsid w:val="00A22ABC"/>
    <w:rsid w:val="00A43B03"/>
    <w:rsid w:val="00A53066"/>
    <w:rsid w:val="00A6465A"/>
    <w:rsid w:val="00A9384A"/>
    <w:rsid w:val="00A944DF"/>
    <w:rsid w:val="00A94EB2"/>
    <w:rsid w:val="00AA4F40"/>
    <w:rsid w:val="00AB5174"/>
    <w:rsid w:val="00AB731B"/>
    <w:rsid w:val="00AD0E57"/>
    <w:rsid w:val="00AD6FC8"/>
    <w:rsid w:val="00AF0874"/>
    <w:rsid w:val="00B05670"/>
    <w:rsid w:val="00B06D09"/>
    <w:rsid w:val="00B1025A"/>
    <w:rsid w:val="00B22A78"/>
    <w:rsid w:val="00B3596D"/>
    <w:rsid w:val="00B511CF"/>
    <w:rsid w:val="00B52BD1"/>
    <w:rsid w:val="00B5681A"/>
    <w:rsid w:val="00B56A86"/>
    <w:rsid w:val="00B57A23"/>
    <w:rsid w:val="00B75CD6"/>
    <w:rsid w:val="00B970E4"/>
    <w:rsid w:val="00BB6A86"/>
    <w:rsid w:val="00BC1A82"/>
    <w:rsid w:val="00BE020A"/>
    <w:rsid w:val="00BF2ED4"/>
    <w:rsid w:val="00C069C1"/>
    <w:rsid w:val="00C14BE2"/>
    <w:rsid w:val="00C163E3"/>
    <w:rsid w:val="00C17221"/>
    <w:rsid w:val="00C303F5"/>
    <w:rsid w:val="00C4684E"/>
    <w:rsid w:val="00C64124"/>
    <w:rsid w:val="00C6440E"/>
    <w:rsid w:val="00C71508"/>
    <w:rsid w:val="00C74E8F"/>
    <w:rsid w:val="00C824C2"/>
    <w:rsid w:val="00CB27B5"/>
    <w:rsid w:val="00CB58BB"/>
    <w:rsid w:val="00CB58C6"/>
    <w:rsid w:val="00D16A94"/>
    <w:rsid w:val="00D16D7E"/>
    <w:rsid w:val="00D204C8"/>
    <w:rsid w:val="00D21AF5"/>
    <w:rsid w:val="00D22568"/>
    <w:rsid w:val="00D26A49"/>
    <w:rsid w:val="00D45802"/>
    <w:rsid w:val="00D46A58"/>
    <w:rsid w:val="00D55A29"/>
    <w:rsid w:val="00D809FB"/>
    <w:rsid w:val="00D81FD2"/>
    <w:rsid w:val="00D8718B"/>
    <w:rsid w:val="00D9246A"/>
    <w:rsid w:val="00DC334A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806D7"/>
    <w:rsid w:val="00E90137"/>
    <w:rsid w:val="00E9692E"/>
    <w:rsid w:val="00EB5BE8"/>
    <w:rsid w:val="00EC3BB0"/>
    <w:rsid w:val="00ED1CD7"/>
    <w:rsid w:val="00ED76A5"/>
    <w:rsid w:val="00EE3038"/>
    <w:rsid w:val="00EF2DB3"/>
    <w:rsid w:val="00F003DC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semiHidden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2F58AD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2016-03-24T07:49:00Z</cp:lastPrinted>
  <dcterms:created xsi:type="dcterms:W3CDTF">2017-02-21T08:26:00Z</dcterms:created>
  <dcterms:modified xsi:type="dcterms:W3CDTF">2017-11-15T06:57:00Z</dcterms:modified>
</cp:coreProperties>
</file>