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0" w:rsidRPr="00441453" w:rsidRDefault="004B5B60" w:rsidP="004B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 xml:space="preserve">Формы ежеквартальных и годового отчетов о реализации муниципальной программы </w:t>
      </w:r>
    </w:p>
    <w:p w:rsidR="004B5B60" w:rsidRPr="00441453" w:rsidRDefault="004B5B60" w:rsidP="00441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>«Безопасный город на 2019-2024 годы»</w:t>
      </w:r>
      <w:r w:rsidR="0044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53">
        <w:rPr>
          <w:rFonts w:ascii="Times New Roman" w:hAnsi="Times New Roman" w:cs="Times New Roman"/>
          <w:b/>
          <w:sz w:val="24"/>
          <w:szCs w:val="24"/>
        </w:rPr>
        <w:t>по состоянию на 01.07.2019 года</w:t>
      </w:r>
    </w:p>
    <w:p w:rsidR="00280B76" w:rsidRPr="00441453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453" w:rsidRPr="00441453" w:rsidRDefault="00F40788" w:rsidP="00441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41453" w:rsidRPr="00441453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441453" w:rsidRPr="00441453"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35"/>
        <w:tblW w:w="15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2255"/>
        <w:gridCol w:w="1000"/>
        <w:gridCol w:w="86"/>
        <w:gridCol w:w="1325"/>
        <w:gridCol w:w="12"/>
        <w:gridCol w:w="1228"/>
        <w:gridCol w:w="1121"/>
        <w:gridCol w:w="119"/>
        <w:gridCol w:w="1240"/>
        <w:gridCol w:w="58"/>
        <w:gridCol w:w="1183"/>
        <w:gridCol w:w="14"/>
        <w:gridCol w:w="221"/>
        <w:gridCol w:w="992"/>
        <w:gridCol w:w="27"/>
        <w:gridCol w:w="2241"/>
      </w:tblGrid>
      <w:tr w:rsidR="00441453" w:rsidRPr="00280B76" w:rsidTr="00441453">
        <w:trPr>
          <w:trHeight w:val="20"/>
        </w:trPr>
        <w:tc>
          <w:tcPr>
            <w:tcW w:w="1526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55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418" w:type="dxa"/>
            <w:gridSpan w:val="3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41453" w:rsidRPr="00280B76" w:rsidTr="00441453">
        <w:trPr>
          <w:trHeight w:val="287"/>
        </w:trPr>
        <w:tc>
          <w:tcPr>
            <w:tcW w:w="152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1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567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441453" w:rsidRPr="00280B76" w:rsidTr="00441453">
        <w:trPr>
          <w:trHeight w:val="1364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1000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891806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41453"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«Защита населения и территорий Катангского района от чрезвычайных ситуаций»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чрезвычайных ситуаций и предпосылок к ним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4" w:type="dxa"/>
            <w:gridSpan w:val="4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104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сил и сре</w:t>
            </w:r>
            <w:proofErr w:type="gramStart"/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гр</w:t>
            </w:r>
            <w:proofErr w:type="gramEnd"/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ажданской обороны 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254" w:type="dxa"/>
            <w:gridSpan w:val="4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«Повышение безопасности дорожного движения на территории Катангского района»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816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5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Степень тяжести последствий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80B76" w:rsidRPr="00280B76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B76" w:rsidRPr="00280B76" w:rsidRDefault="00280B76" w:rsidP="00280B7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80B76" w:rsidRPr="00280B76" w:rsidSect="00441453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9F0F7D" w:rsidRPr="00505058" w:rsidRDefault="00F40788" w:rsidP="003B3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F0F7D" w:rsidRPr="00505058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9F0F7D" w:rsidRPr="00505058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-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613"/>
        <w:gridCol w:w="3231"/>
        <w:gridCol w:w="2370"/>
        <w:gridCol w:w="1187"/>
        <w:gridCol w:w="1206"/>
        <w:gridCol w:w="1896"/>
        <w:gridCol w:w="1942"/>
        <w:gridCol w:w="1372"/>
      </w:tblGrid>
      <w:tr w:rsidR="009F0F7D" w:rsidRPr="006E4ED9" w:rsidTr="00FA6A6E">
        <w:trPr>
          <w:trHeight w:val="20"/>
        </w:trPr>
        <w:tc>
          <w:tcPr>
            <w:tcW w:w="2070" w:type="dxa"/>
            <w:gridSpan w:val="4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31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70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37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740A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613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231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A740A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уровня оснащённости АПК «Безопасный город»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9F0F7D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форменной одежды дежурно-диспетчерскому составу ЕДДС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5949E5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9F0F7D" w:rsidP="0052748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="008F2BF0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тайну</w:t>
            </w:r>
          </w:p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Главный специалист ГО и ЧС администрации муниципального образования «Катангский район», директор </w:t>
            </w: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B68A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B68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B68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  <w:r w:rsidR="00DF73D3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791E48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Выполнено 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каналов связи широкополосного доступа к сети интернет для функционирования системы оповещени</w:t>
            </w:r>
            <w:proofErr w:type="gram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я"</w:t>
            </w:r>
            <w:proofErr w:type="gram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эксплуатационно-техническому обслуживанию системы 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DF73D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мебели для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Создание ЦОВ (центр обработки вызовов) на базе ЕДДС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72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Оплата услуг 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использование спутникового телефона в целях функционирования оперативных групп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54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30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Подготовка и переподготовка должностных лиц 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программа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 и ЧС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4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:rsidTr="00FA6A6E">
        <w:trPr>
          <w:trHeight w:val="104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:rsidTr="00FA6A6E">
        <w:trPr>
          <w:trHeight w:val="312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361E3" w:rsidRDefault="00F361E3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00D" w:rsidRPr="00505058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</w:t>
      </w:r>
    </w:p>
    <w:p w:rsidR="0049567B" w:rsidRPr="00505058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t>(выполнение работ) в сфере реализации муниципальной программы</w:t>
      </w:r>
    </w:p>
    <w:p w:rsidR="0033000D" w:rsidRPr="008D1336" w:rsidRDefault="0033000D" w:rsidP="0033000D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709"/>
        <w:gridCol w:w="2126"/>
        <w:gridCol w:w="1843"/>
        <w:gridCol w:w="1418"/>
        <w:gridCol w:w="1275"/>
        <w:gridCol w:w="1276"/>
        <w:gridCol w:w="1276"/>
        <w:gridCol w:w="1276"/>
        <w:gridCol w:w="1134"/>
        <w:gridCol w:w="1134"/>
      </w:tblGrid>
      <w:tr w:rsidR="0033000D" w:rsidRPr="00FA6A6E" w:rsidTr="0033000D">
        <w:trPr>
          <w:trHeight w:val="945"/>
          <w:tblHeader/>
        </w:trPr>
        <w:tc>
          <w:tcPr>
            <w:tcW w:w="1951" w:type="dxa"/>
            <w:gridSpan w:val="3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3000D" w:rsidRPr="00FA6A6E" w:rsidTr="0033000D">
        <w:trPr>
          <w:trHeight w:val="315"/>
          <w:tblHeader/>
        </w:trPr>
        <w:tc>
          <w:tcPr>
            <w:tcW w:w="675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709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12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00D" w:rsidRPr="00FA6A6E" w:rsidTr="00505058">
        <w:trPr>
          <w:trHeight w:val="282"/>
          <w:tblHeader/>
        </w:trPr>
        <w:tc>
          <w:tcPr>
            <w:tcW w:w="675" w:type="dxa"/>
            <w:vAlign w:val="center"/>
          </w:tcPr>
          <w:p w:rsidR="0033000D" w:rsidRPr="00FA6A6E" w:rsidRDefault="0033000D" w:rsidP="00505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00D" w:rsidRPr="00FA6A6E" w:rsidRDefault="0033000D" w:rsidP="00A709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8" w:type="dxa"/>
            <w:gridSpan w:val="9"/>
            <w:vAlign w:val="center"/>
          </w:tcPr>
          <w:p w:rsidR="0033000D" w:rsidRPr="00FA6A6E" w:rsidRDefault="0033000D" w:rsidP="0050505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33000D" w:rsidRPr="00FA6A6E" w:rsidRDefault="0033000D" w:rsidP="0033000D">
      <w:pPr>
        <w:rPr>
          <w:b/>
          <w:sz w:val="18"/>
          <w:szCs w:val="18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49567B" w:rsidRPr="0033000D" w:rsidRDefault="0049567B" w:rsidP="0033000D">
      <w:pPr>
        <w:rPr>
          <w:rFonts w:ascii="Times New Roman" w:hAnsi="Times New Roman"/>
          <w:sz w:val="24"/>
          <w:szCs w:val="24"/>
        </w:rPr>
        <w:sectPr w:rsidR="0049567B" w:rsidRPr="0033000D" w:rsidSect="0050505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B2C0D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бюджета муниципального образования «Катангский район» </w:t>
      </w:r>
    </w:p>
    <w:p w:rsidR="00F361E3" w:rsidRPr="0049567B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</w:p>
    <w:p w:rsidR="00F361E3" w:rsidRDefault="00F361E3" w:rsidP="003B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3"/>
        <w:gridCol w:w="535"/>
        <w:gridCol w:w="563"/>
        <w:gridCol w:w="3392"/>
        <w:gridCol w:w="2244"/>
        <w:gridCol w:w="1282"/>
        <w:gridCol w:w="1254"/>
        <w:gridCol w:w="1282"/>
        <w:gridCol w:w="1265"/>
        <w:gridCol w:w="1263"/>
      </w:tblGrid>
      <w:tr w:rsidR="009F0F7D" w:rsidRPr="006E4ED9" w:rsidTr="00A70969">
        <w:trPr>
          <w:trHeight w:val="499"/>
          <w:tblHeader/>
        </w:trPr>
        <w:tc>
          <w:tcPr>
            <w:tcW w:w="786" w:type="pct"/>
            <w:gridSpan w:val="4"/>
            <w:vMerge w:val="restart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193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9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«Катангский район», тыс. рублей</w:t>
            </w:r>
          </w:p>
        </w:tc>
        <w:tc>
          <w:tcPr>
            <w:tcW w:w="889" w:type="pct"/>
            <w:gridSpan w:val="2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9F0F7D" w:rsidRPr="006E4ED9" w:rsidTr="00A70969">
        <w:trPr>
          <w:trHeight w:val="620"/>
          <w:tblHeader/>
        </w:trPr>
        <w:tc>
          <w:tcPr>
            <w:tcW w:w="786" w:type="pct"/>
            <w:gridSpan w:val="4"/>
            <w:vMerge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44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A70969" w:rsidRPr="006E4ED9" w:rsidTr="00A70969">
        <w:trPr>
          <w:trHeight w:val="574"/>
          <w:tblHeader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3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A70969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4956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bottom"/>
            <w:hideMark/>
          </w:tcPr>
          <w:p w:rsidR="00A70969" w:rsidRPr="00FA6A6E" w:rsidRDefault="00A70969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3083,84</w:t>
            </w:r>
          </w:p>
        </w:tc>
        <w:tc>
          <w:tcPr>
            <w:tcW w:w="441" w:type="pct"/>
            <w:noWrap/>
            <w:vAlign w:val="bottom"/>
            <w:hideMark/>
          </w:tcPr>
          <w:p w:rsidR="00A70969" w:rsidRPr="00FA6A6E" w:rsidRDefault="00A70969" w:rsidP="0049567B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 1630,35</w:t>
            </w:r>
          </w:p>
        </w:tc>
        <w:tc>
          <w:tcPr>
            <w:tcW w:w="451" w:type="pct"/>
            <w:noWrap/>
            <w:vAlign w:val="bottom"/>
            <w:hideMark/>
          </w:tcPr>
          <w:p w:rsidR="00A70969" w:rsidRPr="00FA6A6E" w:rsidRDefault="00A70969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1630,35</w:t>
            </w:r>
          </w:p>
        </w:tc>
        <w:tc>
          <w:tcPr>
            <w:tcW w:w="445" w:type="pct"/>
            <w:noWrap/>
            <w:vAlign w:val="bottom"/>
          </w:tcPr>
          <w:p w:rsidR="00A70969" w:rsidRPr="00FA6A6E" w:rsidRDefault="00A70969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444" w:type="pct"/>
            <w:noWrap/>
            <w:vAlign w:val="bottom"/>
          </w:tcPr>
          <w:p w:rsidR="00A70969" w:rsidRPr="00FA6A6E" w:rsidRDefault="00A70969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6234B" w:rsidRPr="006E4ED9" w:rsidTr="0046234B">
        <w:trPr>
          <w:trHeight w:val="756"/>
        </w:trPr>
        <w:tc>
          <w:tcPr>
            <w:tcW w:w="188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46234B" w:rsidRPr="00FA6A6E" w:rsidRDefault="0046234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3083,84</w:t>
            </w:r>
          </w:p>
        </w:tc>
        <w:tc>
          <w:tcPr>
            <w:tcW w:w="441" w:type="pct"/>
            <w:noWrap/>
            <w:vAlign w:val="center"/>
            <w:hideMark/>
          </w:tcPr>
          <w:p w:rsidR="0046234B" w:rsidRPr="00FA6A6E" w:rsidRDefault="0046234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1630,35</w:t>
            </w:r>
          </w:p>
        </w:tc>
        <w:tc>
          <w:tcPr>
            <w:tcW w:w="451" w:type="pct"/>
            <w:noWrap/>
            <w:vAlign w:val="center"/>
            <w:hideMark/>
          </w:tcPr>
          <w:p w:rsidR="0046234B" w:rsidRPr="00FA6A6E" w:rsidRDefault="0046234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1630,35</w:t>
            </w:r>
          </w:p>
        </w:tc>
        <w:tc>
          <w:tcPr>
            <w:tcW w:w="445" w:type="pct"/>
            <w:noWrap/>
            <w:vAlign w:val="center"/>
          </w:tcPr>
          <w:p w:rsidR="0046234B" w:rsidRPr="00FA6A6E" w:rsidRDefault="0046234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44" w:type="pct"/>
            <w:noWrap/>
            <w:vAlign w:val="center"/>
          </w:tcPr>
          <w:p w:rsidR="0046234B" w:rsidRPr="00FA6A6E" w:rsidRDefault="0046234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0969" w:rsidRPr="006E4ED9" w:rsidTr="00A70969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A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2773,84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1613,80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1613,80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6234B" w:rsidRPr="006E4ED9" w:rsidTr="00505058">
        <w:trPr>
          <w:trHeight w:val="552"/>
        </w:trPr>
        <w:tc>
          <w:tcPr>
            <w:tcW w:w="188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46234B" w:rsidRPr="00FA6A6E" w:rsidRDefault="0046234B" w:rsidP="00505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2773,84</w:t>
            </w:r>
          </w:p>
        </w:tc>
        <w:tc>
          <w:tcPr>
            <w:tcW w:w="441" w:type="pct"/>
            <w:noWrap/>
            <w:vAlign w:val="center"/>
            <w:hideMark/>
          </w:tcPr>
          <w:p w:rsidR="0046234B" w:rsidRPr="00FA6A6E" w:rsidRDefault="0046234B" w:rsidP="005050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1613,80</w:t>
            </w:r>
          </w:p>
        </w:tc>
        <w:tc>
          <w:tcPr>
            <w:tcW w:w="451" w:type="pct"/>
            <w:noWrap/>
            <w:vAlign w:val="center"/>
            <w:hideMark/>
          </w:tcPr>
          <w:p w:rsidR="0046234B" w:rsidRPr="00FA6A6E" w:rsidRDefault="0046234B" w:rsidP="005050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1613,80</w:t>
            </w:r>
          </w:p>
        </w:tc>
        <w:tc>
          <w:tcPr>
            <w:tcW w:w="445" w:type="pct"/>
            <w:noWrap/>
            <w:vAlign w:val="center"/>
          </w:tcPr>
          <w:p w:rsidR="0046234B" w:rsidRPr="00FA6A6E" w:rsidRDefault="0046234B" w:rsidP="005050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4" w:type="pct"/>
            <w:noWrap/>
            <w:vAlign w:val="center"/>
          </w:tcPr>
          <w:p w:rsidR="0046234B" w:rsidRPr="00FA6A6E" w:rsidRDefault="0046234B" w:rsidP="005050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0969" w:rsidRPr="006E4ED9" w:rsidTr="00A70969">
        <w:trPr>
          <w:trHeight w:val="525"/>
        </w:trPr>
        <w:tc>
          <w:tcPr>
            <w:tcW w:w="188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78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A70969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2552,84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1582,80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A70969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1582,80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0969" w:rsidRPr="006E4ED9" w:rsidTr="00A70969">
        <w:trPr>
          <w:trHeight w:val="525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Единой дежурно-диспетчерской службы Катангского района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0969" w:rsidRPr="006E4ED9" w:rsidTr="00A70969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форменной одежды для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 тайну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FA6A6E">
        <w:trPr>
          <w:trHeight w:val="117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FA6A6E">
        <w:trPr>
          <w:trHeight w:val="842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003F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70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мебели для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 w:rsidP="00887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43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центра обработки вызовов (ЦОВ) на базе Единой дежурно-диспетчерской службы Катангского района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FA6A6E">
        <w:trPr>
          <w:trHeight w:val="65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20E93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527"/>
        </w:trPr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00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услуг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использование спутникового телефона в целях функционирования оперативных групп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A70969" w:rsidRPr="00FA6A6E" w:rsidRDefault="00A70969" w:rsidP="00003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420E9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420E9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420E9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420E9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70969" w:rsidRPr="006E4ED9" w:rsidTr="00A70969">
        <w:trPr>
          <w:trHeight w:val="573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«Зашита населения и территорий Катангского района от чрезвычайных ситуаций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441" w:type="pct"/>
            <w:vMerge w:val="restart"/>
            <w:noWrap/>
            <w:vAlign w:val="center"/>
            <w:hideMark/>
          </w:tcPr>
          <w:p w:rsidR="00A70969" w:rsidRPr="00FA6A6E" w:rsidRDefault="00395C20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395C20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vMerge w:val="restart"/>
            <w:noWrap/>
            <w:vAlign w:val="center"/>
          </w:tcPr>
          <w:p w:rsidR="00A70969" w:rsidRPr="00FA6A6E" w:rsidRDefault="00395C20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A70969" w:rsidRPr="00FA6A6E" w:rsidRDefault="00395C20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FA6A6E">
        <w:trPr>
          <w:trHeight w:val="257"/>
        </w:trPr>
        <w:tc>
          <w:tcPr>
            <w:tcW w:w="188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395C20">
        <w:trPr>
          <w:trHeight w:val="674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и переподготовка должностных лиц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 и ЧС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395C20">
        <w:trPr>
          <w:trHeight w:val="744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395C20">
        <w:trPr>
          <w:trHeight w:val="955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3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A70969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50,00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noWrap/>
            <w:vAlign w:val="center"/>
            <w:hideMark/>
          </w:tcPr>
          <w:p w:rsidR="00423ED9" w:rsidRPr="00FA6A6E" w:rsidRDefault="00423ED9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16,55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A70969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16,55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noWrap/>
            <w:vAlign w:val="center"/>
          </w:tcPr>
          <w:p w:rsidR="00A70969" w:rsidRPr="00FA6A6E" w:rsidRDefault="00423ED9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A70969" w:rsidRPr="00FA6A6E" w:rsidRDefault="00A70969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A70969" w:rsidRPr="006E4ED9" w:rsidTr="00FA6A6E">
        <w:trPr>
          <w:trHeight w:val="486"/>
        </w:trPr>
        <w:tc>
          <w:tcPr>
            <w:tcW w:w="188" w:type="pct"/>
            <w:vMerge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</w:tcPr>
          <w:p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6B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A70969" w:rsidRPr="00FA6A6E" w:rsidRDefault="00A70969" w:rsidP="0045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A70969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789" w:type="pct"/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41" w:type="pct"/>
            <w:noWrap/>
            <w:vAlign w:val="center"/>
            <w:hideMark/>
          </w:tcPr>
          <w:p w:rsidR="00423ED9" w:rsidRPr="00FA6A6E" w:rsidRDefault="00423ED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16,55</w:t>
            </w:r>
          </w:p>
          <w:p w:rsidR="00A70969" w:rsidRPr="00FA6A6E" w:rsidRDefault="00A7096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423ED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0969" w:rsidRPr="006E4ED9" w:rsidTr="00FA6A6E">
        <w:trPr>
          <w:trHeight w:val="1511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789" w:type="pct"/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23ED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4B" w:rsidRDefault="0046234B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7D" w:rsidRPr="00FF349C" w:rsidRDefault="00FF349C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9C">
        <w:rPr>
          <w:rFonts w:ascii="Times New Roman" w:hAnsi="Times New Roman" w:cs="Times New Roman"/>
          <w:b/>
          <w:sz w:val="24"/>
          <w:szCs w:val="24"/>
        </w:rPr>
        <w:t>Отчет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118"/>
        <w:gridCol w:w="5278"/>
        <w:gridCol w:w="1620"/>
        <w:gridCol w:w="1480"/>
        <w:gridCol w:w="1540"/>
      </w:tblGrid>
      <w:tr w:rsidR="009F0F7D" w:rsidRPr="006E4ED9" w:rsidTr="00FA6A6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11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7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9F0F7D" w:rsidRPr="006E4ED9" w:rsidTr="00FA6A6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9F0F7D" w:rsidRPr="00FA6A6E" w:rsidRDefault="00FF349C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"Безопасный город на 2019-2024 годы"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FF34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3083,84</w:t>
            </w: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FF34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1630,35</w:t>
            </w:r>
          </w:p>
        </w:tc>
        <w:tc>
          <w:tcPr>
            <w:tcW w:w="1540" w:type="dxa"/>
            <w:noWrap/>
            <w:vAlign w:val="center"/>
          </w:tcPr>
          <w:p w:rsidR="009F0F7D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3083,84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1630,35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D01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C57D01" w:rsidRPr="00FA6A6E" w:rsidRDefault="00C57D01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C57D01" w:rsidRPr="00FA6A6E" w:rsidRDefault="00C57D01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C57D01" w:rsidRPr="00FA6A6E" w:rsidRDefault="00C57D01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C57D01" w:rsidRPr="00FA6A6E" w:rsidRDefault="00FF349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3083,84</w:t>
            </w:r>
          </w:p>
        </w:tc>
        <w:tc>
          <w:tcPr>
            <w:tcW w:w="1480" w:type="dxa"/>
            <w:noWrap/>
            <w:vAlign w:val="center"/>
          </w:tcPr>
          <w:p w:rsidR="00C57D01" w:rsidRPr="00FA6A6E" w:rsidRDefault="0079088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1630,35</w:t>
            </w:r>
          </w:p>
        </w:tc>
        <w:tc>
          <w:tcPr>
            <w:tcW w:w="1540" w:type="dxa"/>
            <w:noWrap/>
            <w:vAlign w:val="center"/>
          </w:tcPr>
          <w:p w:rsidR="00C57D01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D01" w:rsidRPr="006E4ED9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57D01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57D01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57D01" w:rsidRPr="00FA6A6E" w:rsidRDefault="0079088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2773,84</w:t>
            </w:r>
          </w:p>
        </w:tc>
        <w:tc>
          <w:tcPr>
            <w:tcW w:w="1480" w:type="dxa"/>
            <w:noWrap/>
            <w:vAlign w:val="center"/>
            <w:hideMark/>
          </w:tcPr>
          <w:p w:rsidR="00C57D01" w:rsidRPr="00FA6A6E" w:rsidRDefault="0079088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1613,80</w:t>
            </w:r>
          </w:p>
        </w:tc>
        <w:tc>
          <w:tcPr>
            <w:tcW w:w="1540" w:type="dxa"/>
            <w:noWrap/>
            <w:vAlign w:val="center"/>
          </w:tcPr>
          <w:p w:rsidR="00C57D01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2773,84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1613,80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0884" w:rsidRPr="006E4ED9" w:rsidTr="00FA6A6E">
        <w:trPr>
          <w:trHeight w:val="223"/>
        </w:trPr>
        <w:tc>
          <w:tcPr>
            <w:tcW w:w="778" w:type="dxa"/>
            <w:vMerge/>
            <w:vAlign w:val="center"/>
            <w:hideMark/>
          </w:tcPr>
          <w:p w:rsidR="00790884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90884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90884" w:rsidRPr="00FA6A6E" w:rsidRDefault="00790884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790884" w:rsidRPr="00FA6A6E" w:rsidRDefault="00790884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790884" w:rsidRPr="00FA6A6E" w:rsidRDefault="0079088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2773,84</w:t>
            </w:r>
          </w:p>
        </w:tc>
        <w:tc>
          <w:tcPr>
            <w:tcW w:w="1480" w:type="dxa"/>
            <w:noWrap/>
            <w:vAlign w:val="center"/>
            <w:hideMark/>
          </w:tcPr>
          <w:p w:rsidR="00790884" w:rsidRPr="00FA6A6E" w:rsidRDefault="0079088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1613,80</w:t>
            </w:r>
          </w:p>
        </w:tc>
        <w:tc>
          <w:tcPr>
            <w:tcW w:w="1540" w:type="dxa"/>
            <w:noWrap/>
            <w:vAlign w:val="center"/>
          </w:tcPr>
          <w:p w:rsidR="00790884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9F0F7D" w:rsidRPr="006E4ED9" w:rsidTr="00FA6A6E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027C" w:rsidRPr="00FA6A6E" w:rsidRDefault="0007027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16"/>
        </w:trPr>
        <w:tc>
          <w:tcPr>
            <w:tcW w:w="778" w:type="dxa"/>
            <w:vMerge w:val="restart"/>
            <w:noWrap/>
            <w:vAlign w:val="center"/>
            <w:hideMark/>
          </w:tcPr>
          <w:p w:rsidR="004E7A58" w:rsidRPr="00FA6A6E" w:rsidRDefault="004E7A58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0F7D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E7A58" w:rsidRPr="00FA6A6E" w:rsidRDefault="004E7A58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0F7D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4E7A58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0F7D" w:rsidRPr="00FA6A6E" w:rsidRDefault="009F0F7D" w:rsidP="00FA6A6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FA6A6E" w:rsidP="00FA6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9F0F7D"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79088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79088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noWrap/>
            <w:vAlign w:val="center"/>
          </w:tcPr>
          <w:p w:rsidR="009F0F7D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4E7A58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4E7A58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Катангского района"</w:t>
            </w: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BB08E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7A58" w:rsidRPr="00FA6A6E" w:rsidRDefault="00BB08E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7A58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BB08E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BB08E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  <w:sectPr w:rsidR="009F0F7D" w:rsidRPr="006E4ED9" w:rsidSect="00AB2C0D">
          <w:pgSz w:w="16838" w:h="11906" w:orient="landscape"/>
          <w:pgMar w:top="851" w:right="1418" w:bottom="567" w:left="1418" w:header="709" w:footer="709" w:gutter="0"/>
          <w:cols w:space="708"/>
          <w:titlePg/>
          <w:docGrid w:linePitch="360"/>
        </w:sectPr>
      </w:pPr>
    </w:p>
    <w:p w:rsidR="009F0F7D" w:rsidRPr="003B363C" w:rsidRDefault="00575665" w:rsidP="003B363C">
      <w:pPr>
        <w:jc w:val="center"/>
        <w:rPr>
          <w:rFonts w:ascii="Times New Roman" w:hAnsi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b/>
          <w:sz w:val="24"/>
          <w:szCs w:val="24"/>
        </w:rPr>
        <w:t>Форма 6.</w:t>
      </w:r>
      <w:r>
        <w:t xml:space="preserve"> </w:t>
      </w:r>
      <w:hyperlink r:id="rId11" w:history="1">
        <w:r w:rsidR="009F0F7D" w:rsidRPr="003B363C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9F0F7D" w:rsidRPr="003B363C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F0F7D" w:rsidRPr="006E4ED9" w:rsidTr="008F2BF0">
        <w:trPr>
          <w:trHeight w:val="20"/>
        </w:trPr>
        <w:tc>
          <w:tcPr>
            <w:tcW w:w="50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9F0F7D" w:rsidRPr="006E4ED9" w:rsidTr="008F2BF0">
        <w:trPr>
          <w:trHeight w:val="20"/>
        </w:trPr>
        <w:tc>
          <w:tcPr>
            <w:tcW w:w="500" w:type="dxa"/>
            <w:noWrap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9F0F7D" w:rsidRPr="006E4ED9" w:rsidRDefault="00F40788" w:rsidP="008F2B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  <w:r w:rsidR="009F0F7D"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9F0F7D">
              <w:rPr>
                <w:rFonts w:ascii="Times New Roman" w:hAnsi="Times New Roman"/>
                <w:color w:val="000000"/>
                <w:sz w:val="20"/>
                <w:szCs w:val="20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9F0F7D" w:rsidRPr="006E4ED9" w:rsidRDefault="00575665" w:rsidP="005756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C735B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C735B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7627A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40" w:type="dxa"/>
            <w:noWrap/>
            <w:vAlign w:val="bottom"/>
            <w:hideMark/>
          </w:tcPr>
          <w:p w:rsidR="009F0F7D" w:rsidRPr="006E4ED9" w:rsidRDefault="009B4F6E" w:rsidP="007762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  <w:r w:rsidR="001C735B"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796" w:type="dxa"/>
            <w:noWrap/>
            <w:vAlign w:val="bottom"/>
            <w:hideMark/>
          </w:tcPr>
          <w:p w:rsidR="009F0F7D" w:rsidRPr="006E4ED9" w:rsidRDefault="001C735B" w:rsidP="0057566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Изложение паспорта и приложений №</w:t>
            </w:r>
            <w:r w:rsidR="005756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,№</w:t>
            </w:r>
            <w:r w:rsidR="005756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новой редакции.</w:t>
            </w:r>
          </w:p>
        </w:tc>
      </w:tr>
    </w:tbl>
    <w:p w:rsidR="009F0F7D" w:rsidRDefault="009F0F7D" w:rsidP="005756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0F7D" w:rsidSect="00575665">
      <w:pgSz w:w="16838" w:h="11906" w:orient="landscape"/>
      <w:pgMar w:top="141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58" w:rsidRDefault="00505058" w:rsidP="00F361E3">
      <w:pPr>
        <w:spacing w:after="0" w:line="240" w:lineRule="auto"/>
      </w:pPr>
      <w:r>
        <w:separator/>
      </w:r>
    </w:p>
  </w:endnote>
  <w:endnote w:type="continuationSeparator" w:id="0">
    <w:p w:rsidR="00505058" w:rsidRDefault="00505058" w:rsidP="00F3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58" w:rsidRDefault="00505058" w:rsidP="00F361E3">
      <w:pPr>
        <w:spacing w:after="0" w:line="240" w:lineRule="auto"/>
      </w:pPr>
      <w:r>
        <w:separator/>
      </w:r>
    </w:p>
  </w:footnote>
  <w:footnote w:type="continuationSeparator" w:id="0">
    <w:p w:rsidR="00505058" w:rsidRDefault="00505058" w:rsidP="00F3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D"/>
    <w:rsid w:val="00002D08"/>
    <w:rsid w:val="000033B0"/>
    <w:rsid w:val="00003FBE"/>
    <w:rsid w:val="00003FFD"/>
    <w:rsid w:val="00010E01"/>
    <w:rsid w:val="0004047F"/>
    <w:rsid w:val="000413BA"/>
    <w:rsid w:val="0007027C"/>
    <w:rsid w:val="000709DF"/>
    <w:rsid w:val="000A19C5"/>
    <w:rsid w:val="000C3247"/>
    <w:rsid w:val="00110712"/>
    <w:rsid w:val="001413D8"/>
    <w:rsid w:val="00192E3C"/>
    <w:rsid w:val="001C735B"/>
    <w:rsid w:val="001D277E"/>
    <w:rsid w:val="00262349"/>
    <w:rsid w:val="002761F9"/>
    <w:rsid w:val="00280919"/>
    <w:rsid w:val="00280B76"/>
    <w:rsid w:val="002860D7"/>
    <w:rsid w:val="00294AF4"/>
    <w:rsid w:val="002A046A"/>
    <w:rsid w:val="002A2FF9"/>
    <w:rsid w:val="002B78AC"/>
    <w:rsid w:val="002C2EEC"/>
    <w:rsid w:val="002F6FD2"/>
    <w:rsid w:val="00312BC9"/>
    <w:rsid w:val="00313DBD"/>
    <w:rsid w:val="00317849"/>
    <w:rsid w:val="003231B5"/>
    <w:rsid w:val="0033000D"/>
    <w:rsid w:val="00346DB8"/>
    <w:rsid w:val="0036074F"/>
    <w:rsid w:val="003941BE"/>
    <w:rsid w:val="00395C20"/>
    <w:rsid w:val="003B363C"/>
    <w:rsid w:val="003B76D5"/>
    <w:rsid w:val="00420E93"/>
    <w:rsid w:val="00423ED9"/>
    <w:rsid w:val="004354DE"/>
    <w:rsid w:val="00441453"/>
    <w:rsid w:val="00446FDE"/>
    <w:rsid w:val="0045153F"/>
    <w:rsid w:val="0046234B"/>
    <w:rsid w:val="0049567B"/>
    <w:rsid w:val="004A0F74"/>
    <w:rsid w:val="004B3617"/>
    <w:rsid w:val="004B5B60"/>
    <w:rsid w:val="004D5275"/>
    <w:rsid w:val="004E7A58"/>
    <w:rsid w:val="0050101D"/>
    <w:rsid w:val="00502687"/>
    <w:rsid w:val="00505058"/>
    <w:rsid w:val="005178BC"/>
    <w:rsid w:val="00527487"/>
    <w:rsid w:val="00557517"/>
    <w:rsid w:val="00575665"/>
    <w:rsid w:val="005949E5"/>
    <w:rsid w:val="005B68A3"/>
    <w:rsid w:val="00605E76"/>
    <w:rsid w:val="00607486"/>
    <w:rsid w:val="006144D7"/>
    <w:rsid w:val="006B25F7"/>
    <w:rsid w:val="006D2480"/>
    <w:rsid w:val="0077627A"/>
    <w:rsid w:val="00790884"/>
    <w:rsid w:val="00791E48"/>
    <w:rsid w:val="007A556A"/>
    <w:rsid w:val="007D7DCF"/>
    <w:rsid w:val="007E3EFF"/>
    <w:rsid w:val="00817DC0"/>
    <w:rsid w:val="0082574C"/>
    <w:rsid w:val="00833430"/>
    <w:rsid w:val="00841BFC"/>
    <w:rsid w:val="00856BBC"/>
    <w:rsid w:val="00887C00"/>
    <w:rsid w:val="00891806"/>
    <w:rsid w:val="008F2BF0"/>
    <w:rsid w:val="009440D6"/>
    <w:rsid w:val="009A663C"/>
    <w:rsid w:val="009B10C8"/>
    <w:rsid w:val="009B4F6E"/>
    <w:rsid w:val="009F0F7D"/>
    <w:rsid w:val="00A475EB"/>
    <w:rsid w:val="00A6391B"/>
    <w:rsid w:val="00A70969"/>
    <w:rsid w:val="00A740AB"/>
    <w:rsid w:val="00A80C01"/>
    <w:rsid w:val="00AA57A9"/>
    <w:rsid w:val="00AB2C0D"/>
    <w:rsid w:val="00AF3DA9"/>
    <w:rsid w:val="00B12EAE"/>
    <w:rsid w:val="00B24EB4"/>
    <w:rsid w:val="00B6481D"/>
    <w:rsid w:val="00BB08E8"/>
    <w:rsid w:val="00BB7028"/>
    <w:rsid w:val="00C17CE6"/>
    <w:rsid w:val="00C31F6D"/>
    <w:rsid w:val="00C330CE"/>
    <w:rsid w:val="00C57D01"/>
    <w:rsid w:val="00C73B71"/>
    <w:rsid w:val="00CA2B51"/>
    <w:rsid w:val="00CB1659"/>
    <w:rsid w:val="00CD326E"/>
    <w:rsid w:val="00CE3497"/>
    <w:rsid w:val="00D15C6B"/>
    <w:rsid w:val="00D35121"/>
    <w:rsid w:val="00D90A59"/>
    <w:rsid w:val="00DB15A1"/>
    <w:rsid w:val="00DD272C"/>
    <w:rsid w:val="00DD39F7"/>
    <w:rsid w:val="00DF73D3"/>
    <w:rsid w:val="00E0350C"/>
    <w:rsid w:val="00E07C30"/>
    <w:rsid w:val="00E15CB9"/>
    <w:rsid w:val="00E160B8"/>
    <w:rsid w:val="00E52B1E"/>
    <w:rsid w:val="00E67BA0"/>
    <w:rsid w:val="00E80741"/>
    <w:rsid w:val="00ED16C0"/>
    <w:rsid w:val="00F02FC3"/>
    <w:rsid w:val="00F17210"/>
    <w:rsid w:val="00F215DB"/>
    <w:rsid w:val="00F26B4C"/>
    <w:rsid w:val="00F361E3"/>
    <w:rsid w:val="00F40788"/>
    <w:rsid w:val="00FA6A6E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16DK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57EC-2844-4D8C-B3A2-CC347561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Игнатьева</cp:lastModifiedBy>
  <cp:revision>29</cp:revision>
  <cp:lastPrinted>2017-08-07T06:15:00Z</cp:lastPrinted>
  <dcterms:created xsi:type="dcterms:W3CDTF">2019-07-16T06:25:00Z</dcterms:created>
  <dcterms:modified xsi:type="dcterms:W3CDTF">2019-07-18T00:18:00Z</dcterms:modified>
</cp:coreProperties>
</file>